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8E8D" w14:textId="6BCDA954" w:rsidR="0022039C" w:rsidRPr="00700CA9" w:rsidRDefault="0022039C" w:rsidP="0000171F">
      <w:pPr>
        <w:pStyle w:val="Heading1"/>
        <w:spacing w:before="0"/>
      </w:pPr>
      <w:r w:rsidRPr="00700CA9">
        <w:t xml:space="preserve">Policy </w:t>
      </w:r>
      <w:r w:rsidR="00524176" w:rsidRPr="00700CA9">
        <w:t>G</w:t>
      </w:r>
      <w:r w:rsidRPr="00700CA9">
        <w:t xml:space="preserve">uide and </w:t>
      </w:r>
      <w:r w:rsidR="00524176" w:rsidRPr="00700CA9">
        <w:t>C</w:t>
      </w:r>
      <w:r w:rsidRPr="00700CA9">
        <w:t>hecklist</w:t>
      </w:r>
      <w:bookmarkStart w:id="0" w:name="_heading=h.wv29di344pi1"/>
      <w:bookmarkEnd w:id="0"/>
    </w:p>
    <w:p w14:paraId="2C43F33E" w14:textId="19F090E5" w:rsidR="009009E7" w:rsidRDefault="00425EB3" w:rsidP="003D030A">
      <w:r w:rsidRPr="00700CA9">
        <w:t xml:space="preserve">This front page is to guide users in </w:t>
      </w:r>
      <w:r w:rsidR="002A7B3E" w:rsidRPr="00700CA9">
        <w:t xml:space="preserve">developing </w:t>
      </w:r>
      <w:r w:rsidR="00D27259" w:rsidRPr="00700CA9">
        <w:t>their</w:t>
      </w:r>
      <w:r w:rsidR="00651376">
        <w:t xml:space="preserve"> Risk Management </w:t>
      </w:r>
      <w:r w:rsidRPr="00700CA9">
        <w:t>Policy and Procedure</w:t>
      </w:r>
      <w:r w:rsidR="00D27259" w:rsidRPr="00700CA9">
        <w:t>s</w:t>
      </w:r>
      <w:r w:rsidRPr="00700CA9">
        <w:t>.</w:t>
      </w:r>
      <w:r w:rsidR="001B7C0D">
        <w:t xml:space="preserve"> </w:t>
      </w:r>
      <w:r w:rsidR="009009E7">
        <w:t>To help you complete your policy and procedures:</w:t>
      </w:r>
    </w:p>
    <w:p w14:paraId="49458D8C" w14:textId="511BA2DE" w:rsidR="001B7C0D" w:rsidRDefault="00BD32CE" w:rsidP="00F85279">
      <w:pPr>
        <w:pStyle w:val="ListParagraph"/>
        <w:numPr>
          <w:ilvl w:val="0"/>
          <w:numId w:val="23"/>
        </w:numPr>
        <w:ind w:left="426"/>
      </w:pPr>
      <w:r>
        <w:t>Basic i</w:t>
      </w:r>
      <w:r w:rsidR="001B7C0D">
        <w:t xml:space="preserve">nstructions </w:t>
      </w:r>
      <w:r>
        <w:t xml:space="preserve">and choices between specific terms are indicated by </w:t>
      </w:r>
      <w:r w:rsidRPr="009009E7">
        <w:rPr>
          <w:highlight w:val="yellow"/>
        </w:rPr>
        <w:t>yellow highlighting</w:t>
      </w:r>
      <w:r>
        <w:t>.</w:t>
      </w:r>
    </w:p>
    <w:p w14:paraId="31950EBD" w14:textId="056BEAFD" w:rsidR="00BD32CE" w:rsidRDefault="009009E7" w:rsidP="00F85279">
      <w:pPr>
        <w:pStyle w:val="ListParagraph"/>
        <w:numPr>
          <w:ilvl w:val="0"/>
          <w:numId w:val="23"/>
        </w:numPr>
        <w:ind w:left="426"/>
      </w:pPr>
      <w:r>
        <w:t xml:space="preserve">Sections requiring detail are </w:t>
      </w:r>
      <w:r w:rsidR="002C2172">
        <w:t xml:space="preserve">indicated by </w:t>
      </w:r>
      <w:r w:rsidR="002C2172" w:rsidRPr="002C2172">
        <w:rPr>
          <w:highlight w:val="green"/>
        </w:rPr>
        <w:t>green highlighting</w:t>
      </w:r>
      <w:r w:rsidR="002C2172">
        <w:t>.</w:t>
      </w:r>
    </w:p>
    <w:p w14:paraId="2E83E490" w14:textId="69A3D52C" w:rsidR="005A4F38" w:rsidRDefault="005A4F38" w:rsidP="003D030A">
      <w:r>
        <w:t>For further guidance, the following resources are recommended:</w:t>
      </w:r>
    </w:p>
    <w:p w14:paraId="4673D95B" w14:textId="530CE98A" w:rsidR="00540DA6" w:rsidRDefault="00BF4BBC" w:rsidP="00F85279">
      <w:pPr>
        <w:pStyle w:val="ListParagraph"/>
        <w:numPr>
          <w:ilvl w:val="0"/>
          <w:numId w:val="23"/>
        </w:numPr>
        <w:ind w:left="426"/>
      </w:pPr>
      <w:r>
        <w:t xml:space="preserve">Institute of Community Directors Australia </w:t>
      </w:r>
      <w:hyperlink r:id="rId11" w:history="1">
        <w:r w:rsidRPr="00BF4BBC">
          <w:rPr>
            <w:rStyle w:val="Hyperlink"/>
            <w:color w:val="2D7E7D" w:themeColor="accent6" w:themeShade="BF"/>
          </w:rPr>
          <w:t>The Main Areas of Risk for Not-for-Profit Organisations</w:t>
        </w:r>
      </w:hyperlink>
    </w:p>
    <w:p w14:paraId="545BBA6C" w14:textId="3C4BE3ED" w:rsidR="00613576" w:rsidRPr="00196399" w:rsidRDefault="00A25A93" w:rsidP="00F85279">
      <w:pPr>
        <w:pStyle w:val="ListParagraph"/>
        <w:numPr>
          <w:ilvl w:val="0"/>
          <w:numId w:val="23"/>
        </w:numPr>
        <w:ind w:left="426"/>
      </w:pPr>
      <w:r>
        <w:t xml:space="preserve">Justice Connect </w:t>
      </w:r>
      <w:hyperlink r:id="rId12" w:history="1">
        <w:r w:rsidRPr="00540DA6">
          <w:rPr>
            <w:rStyle w:val="Hyperlink"/>
            <w:color w:val="2D7E7D" w:themeColor="accent6" w:themeShade="BF"/>
          </w:rPr>
          <w:t>Insurance and Risk Management for Community Organisations</w:t>
        </w:r>
      </w:hyperlink>
    </w:p>
    <w:p w14:paraId="47401AC9" w14:textId="4038BC56" w:rsidR="001A0AC6" w:rsidRPr="00D674E5" w:rsidRDefault="001A0AC6" w:rsidP="001A0AC6">
      <w:pPr>
        <w:pStyle w:val="ListParagraph"/>
        <w:numPr>
          <w:ilvl w:val="0"/>
          <w:numId w:val="23"/>
        </w:numPr>
        <w:ind w:left="426"/>
        <w:rPr>
          <w:rStyle w:val="Hyperlink"/>
          <w:color w:val="2D7E7D" w:themeColor="accent6" w:themeShade="BF"/>
          <w:u w:val="none"/>
        </w:rPr>
      </w:pPr>
      <w:r w:rsidRPr="00D62970">
        <w:t>MinterE</w:t>
      </w:r>
      <w:r w:rsidR="00D62970" w:rsidRPr="00D62970">
        <w:t>l</w:t>
      </w:r>
      <w:r w:rsidRPr="00D62970">
        <w:t xml:space="preserve">lison </w:t>
      </w:r>
      <w:r w:rsidR="00D62970" w:rsidRPr="00D62970">
        <w:t xml:space="preserve">Risk and Regulatory Consulting </w:t>
      </w:r>
      <w:hyperlink r:id="rId13" w:history="1">
        <w:r w:rsidRPr="001C7AE3">
          <w:rPr>
            <w:rStyle w:val="Hyperlink"/>
            <w:color w:val="2D7E7D" w:themeColor="accent6" w:themeShade="BF"/>
          </w:rPr>
          <w:t xml:space="preserve">Risk </w:t>
        </w:r>
        <w:r w:rsidR="001C7AE3" w:rsidRPr="001C7AE3">
          <w:rPr>
            <w:rStyle w:val="Hyperlink"/>
            <w:color w:val="2D7E7D" w:themeColor="accent6" w:themeShade="BF"/>
          </w:rPr>
          <w:t>M</w:t>
        </w:r>
        <w:r w:rsidRPr="001C7AE3">
          <w:rPr>
            <w:rStyle w:val="Hyperlink"/>
            <w:color w:val="2D7E7D" w:themeColor="accent6" w:themeShade="BF"/>
          </w:rPr>
          <w:t xml:space="preserve">anagement </w:t>
        </w:r>
        <w:r w:rsidR="001C7AE3" w:rsidRPr="001C7AE3">
          <w:rPr>
            <w:rStyle w:val="Hyperlink"/>
            <w:color w:val="2D7E7D" w:themeColor="accent6" w:themeShade="BF"/>
          </w:rPr>
          <w:t>G</w:t>
        </w:r>
        <w:r w:rsidRPr="001C7AE3">
          <w:rPr>
            <w:rStyle w:val="Hyperlink"/>
            <w:color w:val="2D7E7D" w:themeColor="accent6" w:themeShade="BF"/>
          </w:rPr>
          <w:t xml:space="preserve">uide &amp; </w:t>
        </w:r>
        <w:r w:rsidR="001C7AE3" w:rsidRPr="001C7AE3">
          <w:rPr>
            <w:rStyle w:val="Hyperlink"/>
            <w:color w:val="2D7E7D" w:themeColor="accent6" w:themeShade="BF"/>
          </w:rPr>
          <w:t>H</w:t>
        </w:r>
        <w:r w:rsidRPr="001C7AE3">
          <w:rPr>
            <w:rStyle w:val="Hyperlink"/>
            <w:color w:val="2D7E7D" w:themeColor="accent6" w:themeShade="BF"/>
          </w:rPr>
          <w:t xml:space="preserve">ealth </w:t>
        </w:r>
        <w:r w:rsidR="001C7AE3" w:rsidRPr="001C7AE3">
          <w:rPr>
            <w:rStyle w:val="Hyperlink"/>
            <w:color w:val="2D7E7D" w:themeColor="accent6" w:themeShade="BF"/>
          </w:rPr>
          <w:t>C</w:t>
        </w:r>
        <w:r w:rsidRPr="001C7AE3">
          <w:rPr>
            <w:rStyle w:val="Hyperlink"/>
            <w:color w:val="2D7E7D" w:themeColor="accent6" w:themeShade="BF"/>
          </w:rPr>
          <w:t>heck – A guide for not-for-profits and social enterprises</w:t>
        </w:r>
      </w:hyperlink>
    </w:p>
    <w:p w14:paraId="11840346" w14:textId="4490907E" w:rsidR="00D674E5" w:rsidRPr="005A7D18" w:rsidRDefault="00D674E5" w:rsidP="001A0AC6">
      <w:pPr>
        <w:pStyle w:val="ListParagraph"/>
        <w:numPr>
          <w:ilvl w:val="0"/>
          <w:numId w:val="23"/>
        </w:numPr>
        <w:ind w:left="426"/>
        <w:rPr>
          <w:color w:val="2D7E7D" w:themeColor="accent6" w:themeShade="BF"/>
        </w:rPr>
      </w:pPr>
      <w:r>
        <w:t xml:space="preserve">Australian Council of Social Service (ACOSS) </w:t>
      </w:r>
      <w:hyperlink r:id="rId14" w:history="1">
        <w:r w:rsidRPr="00D674E5">
          <w:rPr>
            <w:rStyle w:val="Hyperlink"/>
            <w:color w:val="2D7E7D" w:themeColor="accent6" w:themeShade="BF"/>
          </w:rPr>
          <w:t>Managing Your Risk: Risk Register</w:t>
        </w:r>
      </w:hyperlink>
    </w:p>
    <w:p w14:paraId="75DA25CD" w14:textId="10DC3104" w:rsidR="005A7D18" w:rsidRPr="00216D4D" w:rsidRDefault="005A7D18" w:rsidP="001A0AC6">
      <w:pPr>
        <w:pStyle w:val="ListParagraph"/>
        <w:numPr>
          <w:ilvl w:val="0"/>
          <w:numId w:val="23"/>
        </w:numPr>
        <w:ind w:left="426"/>
        <w:rPr>
          <w:color w:val="2D7E7D" w:themeColor="accent6" w:themeShade="BF"/>
        </w:rPr>
      </w:pPr>
      <w:r>
        <w:t xml:space="preserve">Community Door </w:t>
      </w:r>
      <w:hyperlink r:id="rId15" w:history="1">
        <w:r w:rsidRPr="005A7D18">
          <w:rPr>
            <w:rStyle w:val="Hyperlink"/>
            <w:color w:val="2D7E7D" w:themeColor="accent6" w:themeShade="BF"/>
          </w:rPr>
          <w:t>Risk Management</w:t>
        </w:r>
      </w:hyperlink>
    </w:p>
    <w:p w14:paraId="3A2398E2" w14:textId="466C1B61" w:rsidR="00216D4D" w:rsidRPr="001F343F" w:rsidRDefault="00216D4D" w:rsidP="001A0AC6">
      <w:pPr>
        <w:pStyle w:val="ListParagraph"/>
        <w:numPr>
          <w:ilvl w:val="0"/>
          <w:numId w:val="23"/>
        </w:numPr>
        <w:ind w:left="426"/>
        <w:rPr>
          <w:rStyle w:val="Hyperlink"/>
          <w:color w:val="2D7E7D" w:themeColor="accent6" w:themeShade="BF"/>
          <w:u w:val="none"/>
        </w:rPr>
      </w:pPr>
      <w:r>
        <w:t xml:space="preserve">Brisbane City Council </w:t>
      </w:r>
      <w:hyperlink r:id="rId16" w:history="1">
        <w:r w:rsidRPr="00216D4D">
          <w:rPr>
            <w:rStyle w:val="Hyperlink"/>
            <w:color w:val="2D7E7D" w:themeColor="accent6" w:themeShade="BF"/>
          </w:rPr>
          <w:t>Risk Management for Community Organisations</w:t>
        </w:r>
      </w:hyperlink>
    </w:p>
    <w:p w14:paraId="01ADBF89" w14:textId="16F4EC0E" w:rsidR="001F343F" w:rsidRPr="00947EC3" w:rsidRDefault="001F343F" w:rsidP="001A0AC6">
      <w:pPr>
        <w:pStyle w:val="ListParagraph"/>
        <w:numPr>
          <w:ilvl w:val="0"/>
          <w:numId w:val="23"/>
        </w:numPr>
        <w:ind w:left="426"/>
        <w:rPr>
          <w:rStyle w:val="Hyperlink"/>
          <w:color w:val="2D7E7D" w:themeColor="accent6" w:themeShade="BF"/>
          <w:u w:val="none"/>
        </w:rPr>
      </w:pPr>
      <w:r>
        <w:t xml:space="preserve">Our Community </w:t>
      </w:r>
      <w:hyperlink r:id="rId17" w:history="1">
        <w:r w:rsidRPr="001F343F">
          <w:rPr>
            <w:rStyle w:val="Hyperlink"/>
            <w:color w:val="2D7E7D" w:themeColor="accent6" w:themeShade="BF"/>
          </w:rPr>
          <w:t>Help Sheet: Identifying Risks</w:t>
        </w:r>
      </w:hyperlink>
    </w:p>
    <w:p w14:paraId="547202FF" w14:textId="5DAD45DF" w:rsidR="00947EC3" w:rsidRPr="001A0AC6" w:rsidRDefault="00947EC3" w:rsidP="001A0AC6">
      <w:pPr>
        <w:pStyle w:val="ListParagraph"/>
        <w:numPr>
          <w:ilvl w:val="0"/>
          <w:numId w:val="23"/>
        </w:numPr>
        <w:ind w:left="426"/>
        <w:rPr>
          <w:color w:val="2D7E7D" w:themeColor="accent6" w:themeShade="BF"/>
        </w:rPr>
      </w:pPr>
      <w:r>
        <w:t xml:space="preserve">Queensland Government </w:t>
      </w:r>
      <w:hyperlink r:id="rId18" w:history="1">
        <w:r w:rsidRPr="00947EC3">
          <w:rPr>
            <w:rStyle w:val="Hyperlink"/>
            <w:color w:val="2D7E7D" w:themeColor="accent6" w:themeShade="BF"/>
          </w:rPr>
          <w:t>Business Continuity Planning</w:t>
        </w:r>
      </w:hyperlink>
    </w:p>
    <w:p w14:paraId="0E36626D" w14:textId="6C577526" w:rsidR="00200D19" w:rsidRDefault="00200D19" w:rsidP="003D030A">
      <w:r>
        <w:t xml:space="preserve">We also recommend that you source and use resources focused on particular areas of risk relevant to your organisation. For example, if you have staff undertaking home visits, WorkSafe Queensland </w:t>
      </w:r>
      <w:hyperlink r:id="rId19" w:history="1">
        <w:r w:rsidRPr="002D687A">
          <w:rPr>
            <w:rStyle w:val="Hyperlink"/>
            <w:color w:val="2D7E7D" w:themeColor="accent6" w:themeShade="BF"/>
          </w:rPr>
          <w:t>A Guide to Working Safely in People</w:t>
        </w:r>
        <w:r w:rsidR="002D687A" w:rsidRPr="002D687A">
          <w:rPr>
            <w:rStyle w:val="Hyperlink"/>
            <w:color w:val="2D7E7D" w:themeColor="accent6" w:themeShade="BF"/>
          </w:rPr>
          <w:t>’</w:t>
        </w:r>
        <w:r w:rsidRPr="002D687A">
          <w:rPr>
            <w:rStyle w:val="Hyperlink"/>
            <w:color w:val="2D7E7D" w:themeColor="accent6" w:themeShade="BF"/>
          </w:rPr>
          <w:t>s Homes</w:t>
        </w:r>
      </w:hyperlink>
      <w:r w:rsidR="00416E2E">
        <w:t xml:space="preserve"> </w:t>
      </w:r>
      <w:r w:rsidR="00AC46D6">
        <w:t xml:space="preserve">and </w:t>
      </w:r>
      <w:r w:rsidR="00416E2E">
        <w:t>WorkSafe Victoria</w:t>
      </w:r>
      <w:r w:rsidR="00CD47F7">
        <w:rPr>
          <w:color w:val="2D7E7D" w:themeColor="accent6" w:themeShade="BF"/>
        </w:rPr>
        <w:t xml:space="preserve"> </w:t>
      </w:r>
      <w:hyperlink r:id="rId20" w:history="1">
        <w:r w:rsidR="00F326EB" w:rsidRPr="00F326EB">
          <w:rPr>
            <w:rStyle w:val="Hyperlink"/>
            <w:color w:val="2D7E7D" w:themeColor="accent6" w:themeShade="BF"/>
          </w:rPr>
          <w:t>Working Safely in Visiting Health Services: A handbook for workplaces</w:t>
        </w:r>
      </w:hyperlink>
      <w:r w:rsidR="00AC46D6">
        <w:t>.</w:t>
      </w:r>
    </w:p>
    <w:p w14:paraId="4CA5632D" w14:textId="2F0C8426" w:rsidR="00425EB3" w:rsidRPr="00700CA9" w:rsidRDefault="00425EB3" w:rsidP="003D030A">
      <w:r w:rsidRPr="00700CA9">
        <w:t xml:space="preserve">Before submitting this </w:t>
      </w:r>
      <w:r w:rsidR="00524176" w:rsidRPr="00700CA9">
        <w:t xml:space="preserve">document </w:t>
      </w:r>
      <w:r w:rsidRPr="00700CA9">
        <w:t xml:space="preserve">for approval, check that you have completed the following: </w:t>
      </w:r>
    </w:p>
    <w:p w14:paraId="40779AF2" w14:textId="64113BCE" w:rsidR="009F5DF4" w:rsidRPr="00700CA9" w:rsidRDefault="00951B97" w:rsidP="00F85279">
      <w:pPr>
        <w:ind w:left="426" w:hanging="425"/>
      </w:pPr>
      <w:sdt>
        <w:sdtPr>
          <w:id w:val="2078472470"/>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DA05C9" w:rsidRPr="00700CA9">
        <w:t>current</w:t>
      </w:r>
      <w:r w:rsidR="006C47BE" w:rsidRPr="00700CA9">
        <w:rPr>
          <w:rStyle w:val="FootnoteReference"/>
          <w:rFonts w:asciiTheme="majorHAnsi" w:eastAsia="Times New Roman" w:hAnsiTheme="majorHAnsi" w:cstheme="majorHAnsi"/>
          <w:sz w:val="16"/>
          <w:szCs w:val="16"/>
        </w:rPr>
        <w:footnoteReference w:id="2"/>
      </w:r>
      <w:r w:rsidR="00DA05C9" w:rsidRPr="00700CA9">
        <w:t xml:space="preserve"> </w:t>
      </w:r>
      <w:r w:rsidR="00425EB3" w:rsidRPr="00700CA9">
        <w:t>HSQF Framework</w:t>
      </w:r>
      <w:r w:rsidR="00AD732C" w:rsidRPr="00700CA9">
        <w:t xml:space="preserve"> Version</w:t>
      </w:r>
      <w:r w:rsidR="00D27259" w:rsidRPr="00700CA9">
        <w:t>.</w:t>
      </w:r>
    </w:p>
    <w:p w14:paraId="589C1D2F" w14:textId="4C259023" w:rsidR="009F5DF4" w:rsidRPr="00700CA9" w:rsidRDefault="00951B97" w:rsidP="00F85279">
      <w:pPr>
        <w:ind w:left="426" w:hanging="425"/>
      </w:pPr>
      <w:sdt>
        <w:sdtPr>
          <w:id w:val="2089721565"/>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6C47BE" w:rsidRPr="00700CA9">
        <w:t xml:space="preserve">current </w:t>
      </w:r>
      <w:r w:rsidR="00425EB3" w:rsidRPr="00700CA9">
        <w:t xml:space="preserve">HSQF User guide </w:t>
      </w:r>
      <w:r w:rsidR="00D27259" w:rsidRPr="00700CA9">
        <w:t>–</w:t>
      </w:r>
      <w:r w:rsidR="00425EB3" w:rsidRPr="00700CA9">
        <w:t xml:space="preserve"> Certification</w:t>
      </w:r>
      <w:r w:rsidR="00D27259" w:rsidRPr="00700CA9">
        <w:t xml:space="preserve"> </w:t>
      </w:r>
      <w:r w:rsidR="00425EB3" w:rsidRPr="00700CA9">
        <w:t>or</w:t>
      </w:r>
      <w:r w:rsidR="00D27259" w:rsidRPr="00700CA9">
        <w:t xml:space="preserve"> HSQF</w:t>
      </w:r>
      <w:r w:rsidR="00425EB3" w:rsidRPr="00700CA9">
        <w:t xml:space="preserve"> User Guide – Self-Assessable</w:t>
      </w:r>
      <w:r w:rsidR="00D27259" w:rsidRPr="00700CA9">
        <w:t xml:space="preserve"> (as appropriate to your </w:t>
      </w:r>
      <w:r w:rsidR="00425EB3" w:rsidRPr="00700CA9">
        <w:t>service agreement and organisation</w:t>
      </w:r>
      <w:r w:rsidR="00D27259" w:rsidRPr="00700CA9">
        <w:t>).</w:t>
      </w:r>
    </w:p>
    <w:p w14:paraId="69B91176" w14:textId="15911F85" w:rsidR="009F5DF4" w:rsidRPr="00700CA9" w:rsidRDefault="00951B97" w:rsidP="00F85279">
      <w:pPr>
        <w:ind w:left="426" w:hanging="425"/>
      </w:pPr>
      <w:sdt>
        <w:sdtPr>
          <w:id w:val="-119391736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CF4B72" w:rsidRPr="00700CA9">
        <w:t xml:space="preserve">Checked </w:t>
      </w:r>
      <w:r w:rsidR="00425EB3" w:rsidRPr="00700CA9">
        <w:t>the most recent HSQF Version Control Register and Log of Changes</w:t>
      </w:r>
      <w:r w:rsidR="00CF4B72" w:rsidRPr="00700CA9">
        <w:t xml:space="preserve"> and included any relevant changes in your policy draft.</w:t>
      </w:r>
    </w:p>
    <w:p w14:paraId="73C46B52" w14:textId="523A1E3C" w:rsidR="009F5DF4" w:rsidRDefault="00951B97" w:rsidP="00F85279">
      <w:pPr>
        <w:ind w:left="426" w:hanging="425"/>
      </w:pPr>
      <w:sdt>
        <w:sdtPr>
          <w:id w:val="-1478760032"/>
          <w14:checkbox>
            <w14:checked w14:val="0"/>
            <w14:checkedState w14:val="2612" w14:font="MS Gothic"/>
            <w14:uncheckedState w14:val="2610" w14:font="MS Gothic"/>
          </w14:checkbox>
        </w:sdtPr>
        <w:sdtEndPr/>
        <w:sdtContent>
          <w:r w:rsidR="00FE365A">
            <w:rPr>
              <w:rFonts w:ascii="MS Gothic" w:eastAsia="MS Gothic" w:hAnsi="MS Gothic" w:hint="eastAsia"/>
            </w:rPr>
            <w:t>☐</w:t>
          </w:r>
        </w:sdtContent>
      </w:sdt>
      <w:r w:rsidR="009F5DF4" w:rsidRPr="00700CA9">
        <w:tab/>
      </w:r>
      <w:r w:rsidR="001C3B0A" w:rsidRPr="00700CA9">
        <w:t xml:space="preserve">Included </w:t>
      </w:r>
      <w:r w:rsidR="00425EB3" w:rsidRPr="00700CA9">
        <w:t>the document code</w:t>
      </w:r>
      <w:r w:rsidR="00F537F2" w:rsidRPr="00700CA9">
        <w:t>/version number in accordance with your organisation’s version control procedure.</w:t>
      </w:r>
    </w:p>
    <w:p w14:paraId="174C75A9" w14:textId="77777777" w:rsidR="00030C04" w:rsidRDefault="00951B97" w:rsidP="00F85279">
      <w:pPr>
        <w:ind w:left="426" w:hanging="425"/>
      </w:pPr>
      <w:sdt>
        <w:sdtPr>
          <w:id w:val="1453976706"/>
          <w14:checkbox>
            <w14:checked w14:val="0"/>
            <w14:checkedState w14:val="2612" w14:font="MS Gothic"/>
            <w14:uncheckedState w14:val="2610" w14:font="MS Gothic"/>
          </w14:checkbox>
        </w:sdtPr>
        <w:sdtEndPr/>
        <w:sdtContent>
          <w:r w:rsidR="006459E6" w:rsidRPr="00700CA9">
            <w:rPr>
              <w:rFonts w:ascii="MS Gothic" w:eastAsia="MS Gothic" w:hAnsi="MS Gothic" w:hint="eastAsia"/>
            </w:rPr>
            <w:t>☐</w:t>
          </w:r>
        </w:sdtContent>
      </w:sdt>
      <w:r w:rsidR="006459E6" w:rsidRPr="00700CA9">
        <w:tab/>
      </w:r>
      <w:r w:rsidR="006459E6">
        <w:t xml:space="preserve"> Replaced all reference to </w:t>
      </w:r>
      <w:r w:rsidR="006459E6" w:rsidRPr="002C2172">
        <w:rPr>
          <w:highlight w:val="yellow"/>
        </w:rPr>
        <w:t>organisation</w:t>
      </w:r>
      <w:r w:rsidR="006459E6">
        <w:t xml:space="preserve"> with your organisation name.</w:t>
      </w:r>
    </w:p>
    <w:p w14:paraId="0184F966" w14:textId="038EC5F2" w:rsidR="00030C04" w:rsidRPr="00700CA9" w:rsidRDefault="00951B97" w:rsidP="00F85279">
      <w:pPr>
        <w:ind w:left="426" w:hanging="425"/>
      </w:pPr>
      <w:sdt>
        <w:sdtPr>
          <w:id w:val="-1582370741"/>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t xml:space="preserve">Customised or deleted (as appropriate) all </w:t>
      </w:r>
      <w:r w:rsidR="00030C04" w:rsidRPr="00030C04">
        <w:rPr>
          <w:highlight w:val="yellow"/>
        </w:rPr>
        <w:t>yellow highlighted sections</w:t>
      </w:r>
      <w:r w:rsidR="00030C04" w:rsidRPr="00700CA9">
        <w:t>.</w:t>
      </w:r>
    </w:p>
    <w:p w14:paraId="6BEDB471" w14:textId="021984FA" w:rsidR="006459E6" w:rsidRPr="00700CA9" w:rsidRDefault="00951B97" w:rsidP="00F85279">
      <w:pPr>
        <w:ind w:left="426" w:hanging="425"/>
      </w:pPr>
      <w:sdt>
        <w:sdtPr>
          <w:id w:val="1324084798"/>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r>
      <w:r w:rsidR="00030C04">
        <w:t xml:space="preserve">Drafted content for or deleted (as appropriate) all </w:t>
      </w:r>
      <w:r w:rsidR="00030C04" w:rsidRPr="00030C04">
        <w:rPr>
          <w:highlight w:val="green"/>
        </w:rPr>
        <w:t>green highlighted sections</w:t>
      </w:r>
      <w:r w:rsidR="00030C04">
        <w:t>.</w:t>
      </w:r>
    </w:p>
    <w:p w14:paraId="5F112331" w14:textId="763102B0" w:rsidR="00A543A5" w:rsidRPr="00700CA9" w:rsidRDefault="00951B97" w:rsidP="00F85279">
      <w:pPr>
        <w:ind w:left="426" w:hanging="425"/>
      </w:pPr>
      <w:sdt>
        <w:sdtPr>
          <w:id w:val="1593817301"/>
          <w14:checkbox>
            <w14:checked w14:val="0"/>
            <w14:checkedState w14:val="2612" w14:font="MS Gothic"/>
            <w14:uncheckedState w14:val="2610" w14:font="MS Gothic"/>
          </w14:checkbox>
        </w:sdtPr>
        <w:sdtEndPr/>
        <w:sdtContent>
          <w:r w:rsidR="00A543A5" w:rsidRPr="00700CA9">
            <w:rPr>
              <w:rFonts w:ascii="MS Gothic" w:eastAsia="MS Gothic" w:hAnsi="MS Gothic" w:hint="eastAsia"/>
            </w:rPr>
            <w:t>☐</w:t>
          </w:r>
        </w:sdtContent>
      </w:sdt>
      <w:r w:rsidR="00A543A5" w:rsidRPr="00700CA9">
        <w:tab/>
        <w:t xml:space="preserve">Customised the </w:t>
      </w:r>
      <w:r w:rsidR="00F750E3" w:rsidRPr="00700CA9">
        <w:t>Relevant Legislation and Standards</w:t>
      </w:r>
      <w:r w:rsidR="004524CF">
        <w:t xml:space="preserve">, </w:t>
      </w:r>
      <w:r w:rsidR="004524CF" w:rsidRPr="00700CA9">
        <w:t>Related Policies and Procedures</w:t>
      </w:r>
      <w:r w:rsidR="004524CF">
        <w:t xml:space="preserve"> and Supporting Documents</w:t>
      </w:r>
      <w:r w:rsidR="00F750E3" w:rsidRPr="00700CA9">
        <w:t xml:space="preserve"> list</w:t>
      </w:r>
      <w:r w:rsidR="004524CF">
        <w:t>s</w:t>
      </w:r>
      <w:r w:rsidR="00F750E3" w:rsidRPr="00700CA9">
        <w:t>.</w:t>
      </w:r>
    </w:p>
    <w:p w14:paraId="70831CF9" w14:textId="0096C87B" w:rsidR="009F5DF4" w:rsidRPr="00700CA9" w:rsidRDefault="00951B97" w:rsidP="00F85279">
      <w:pPr>
        <w:ind w:left="426" w:hanging="425"/>
      </w:pPr>
      <w:sdt>
        <w:sdtPr>
          <w:id w:val="-1565794623"/>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1C3B0A" w:rsidRPr="00700CA9">
        <w:t>Customised</w:t>
      </w:r>
      <w:r w:rsidR="00DF362B">
        <w:t>, removed or added to the Appendices (as appropriate)</w:t>
      </w:r>
      <w:r w:rsidR="001C3B0A" w:rsidRPr="00700CA9">
        <w:t>.</w:t>
      </w:r>
    </w:p>
    <w:p w14:paraId="528E7A99" w14:textId="277B406E" w:rsidR="009F5DF4" w:rsidRPr="00700CA9" w:rsidRDefault="00951B97" w:rsidP="00F85279">
      <w:pPr>
        <w:ind w:left="426" w:hanging="425"/>
      </w:pPr>
      <w:sdt>
        <w:sdtPr>
          <w:id w:val="-50390880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Updated the header and footer</w:t>
      </w:r>
      <w:r w:rsidR="001C3B0A" w:rsidRPr="00700CA9">
        <w:t xml:space="preserve"> to reflect </w:t>
      </w:r>
      <w:r w:rsidR="003B6D28" w:rsidRPr="00700CA9">
        <w:t>the document name, version and other relevant details for your organisation.</w:t>
      </w:r>
    </w:p>
    <w:p w14:paraId="52B2F1CB" w14:textId="3E6380F8" w:rsidR="009F5DF4" w:rsidRPr="00700CA9" w:rsidRDefault="00951B97" w:rsidP="00F85279">
      <w:pPr>
        <w:ind w:left="426" w:hanging="425"/>
      </w:pPr>
      <w:sdt>
        <w:sdtPr>
          <w:id w:val="1635680364"/>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Added a review date</w:t>
      </w:r>
      <w:r w:rsidR="003B6D28" w:rsidRPr="00700CA9">
        <w:t>.</w:t>
      </w:r>
    </w:p>
    <w:p w14:paraId="6E42B66F" w14:textId="75396B16" w:rsidR="00425EB3" w:rsidRDefault="00951B97" w:rsidP="00F85279">
      <w:pPr>
        <w:ind w:left="426" w:hanging="425"/>
      </w:pPr>
      <w:sdt>
        <w:sdtPr>
          <w:id w:val="1810204252"/>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Logged any changes </w:t>
      </w:r>
      <w:r w:rsidR="003B6D28" w:rsidRPr="00700CA9">
        <w:t>to policies/procedures in your organisation’s Policies and Procedures Register.</w:t>
      </w:r>
    </w:p>
    <w:p w14:paraId="7947C057" w14:textId="26AA1665" w:rsidR="0060647B" w:rsidRPr="00700CA9" w:rsidRDefault="00951B97" w:rsidP="00F85279">
      <w:pPr>
        <w:ind w:left="426" w:hanging="425"/>
      </w:pPr>
      <w:sdt>
        <w:sdtPr>
          <w:id w:val="226341137"/>
          <w14:checkbox>
            <w14:checked w14:val="0"/>
            <w14:checkedState w14:val="2612" w14:font="MS Gothic"/>
            <w14:uncheckedState w14:val="2610" w14:font="MS Gothic"/>
          </w14:checkbox>
        </w:sdtPr>
        <w:sdtEndPr/>
        <w:sdtContent>
          <w:r w:rsidR="0060647B" w:rsidRPr="00700CA9">
            <w:rPr>
              <w:rFonts w:ascii="MS Gothic" w:eastAsia="MS Gothic" w:hAnsi="MS Gothic" w:hint="eastAsia"/>
            </w:rPr>
            <w:t>☐</w:t>
          </w:r>
        </w:sdtContent>
      </w:sdt>
      <w:r w:rsidR="0060647B" w:rsidRPr="00700CA9">
        <w:tab/>
      </w:r>
      <w:r w:rsidR="0060647B">
        <w:t>Deleted all footnotes.</w:t>
      </w:r>
    </w:p>
    <w:p w14:paraId="105DB5AA" w14:textId="42D2F531" w:rsidR="00425EB3" w:rsidRPr="00700CA9" w:rsidRDefault="00951B97" w:rsidP="00F85279">
      <w:pPr>
        <w:ind w:left="426" w:hanging="425"/>
      </w:pPr>
      <w:sdt>
        <w:sdtPr>
          <w:id w:val="-1377150468"/>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060394">
        <w:tab/>
      </w:r>
      <w:r w:rsidR="00425EB3" w:rsidRPr="00700CA9">
        <w:t>Removed QCOSS branding and replace</w:t>
      </w:r>
      <w:r w:rsidR="003411FB">
        <w:t>d it</w:t>
      </w:r>
      <w:r w:rsidR="00425EB3" w:rsidRPr="00700CA9">
        <w:t xml:space="preserve"> with your organisation’s</w:t>
      </w:r>
      <w:r w:rsidR="003B6D28" w:rsidRPr="00700CA9">
        <w:t xml:space="preserve"> branding.</w:t>
      </w:r>
    </w:p>
    <w:p w14:paraId="54B778D4" w14:textId="5EFFE5D3" w:rsidR="0022039C" w:rsidRPr="00164BB5" w:rsidRDefault="00D27259" w:rsidP="003D030A">
      <w:r w:rsidRPr="00164BB5">
        <w:rPr>
          <w:b/>
          <w:u w:val="single"/>
        </w:rPr>
        <w:t>Delete</w:t>
      </w:r>
      <w:r w:rsidRPr="00164BB5">
        <w:rPr>
          <w:b/>
        </w:rPr>
        <w:t xml:space="preserve"> </w:t>
      </w:r>
      <w:r w:rsidR="00216B98">
        <w:t xml:space="preserve">these two </w:t>
      </w:r>
      <w:r w:rsidR="00277E8A" w:rsidRPr="00164BB5">
        <w:t>page</w:t>
      </w:r>
      <w:r w:rsidR="00216B98">
        <w:t>s</w:t>
      </w:r>
      <w:r w:rsidR="00277E8A" w:rsidRPr="00164BB5">
        <w:t xml:space="preserve"> </w:t>
      </w:r>
      <w:r w:rsidRPr="00164BB5">
        <w:t xml:space="preserve">once your </w:t>
      </w:r>
      <w:r w:rsidR="00DF362B">
        <w:t>Risk Management</w:t>
      </w:r>
      <w:r w:rsidRPr="00164BB5">
        <w:t xml:space="preserve"> Policy and Procedur</w:t>
      </w:r>
      <w:r w:rsidR="00267AAC" w:rsidRPr="00164BB5">
        <w:t>es</w:t>
      </w:r>
      <w:r w:rsidRPr="00164BB5">
        <w:t xml:space="preserve"> has been approved and finalised</w:t>
      </w:r>
      <w:r w:rsidR="0060647B" w:rsidRPr="00164BB5">
        <w:t>.</w:t>
      </w:r>
    </w:p>
    <w:p w14:paraId="1DA3361C" w14:textId="27D651AD" w:rsidR="0022039C" w:rsidRPr="00700CA9" w:rsidRDefault="00164BB5" w:rsidP="0000171F">
      <w:pPr>
        <w:pStyle w:val="Title"/>
        <w:spacing w:before="0"/>
        <w:rPr>
          <w:rFonts w:eastAsia="Muli"/>
        </w:rPr>
      </w:pPr>
      <w:r>
        <w:rPr>
          <w:rFonts w:eastAsia="Muli"/>
        </w:rPr>
        <w:br w:type="column"/>
      </w:r>
      <w:r w:rsidR="00CB4147">
        <w:rPr>
          <w:rFonts w:eastAsia="Muli"/>
        </w:rPr>
        <w:lastRenderedPageBreak/>
        <w:t>Risk Management</w:t>
      </w:r>
      <w:r w:rsidR="0022039C" w:rsidRPr="00700CA9">
        <w:rPr>
          <w:rFonts w:eastAsia="Muli"/>
        </w:rPr>
        <w:t xml:space="preserve"> Policy and Procedure</w:t>
      </w:r>
      <w:r w:rsidR="004B546F">
        <w:rPr>
          <w:rFonts w:eastAsia="Muli"/>
        </w:rPr>
        <w:t>s</w:t>
      </w:r>
    </w:p>
    <w:p w14:paraId="195F8287" w14:textId="77777777" w:rsidR="0022039C" w:rsidRPr="00700CA9" w:rsidRDefault="0022039C" w:rsidP="003D030A">
      <w:pPr>
        <w:pStyle w:val="Heading4"/>
        <w:rPr>
          <w:rFonts w:eastAsia="Muli"/>
        </w:rPr>
      </w:pPr>
      <w:bookmarkStart w:id="1" w:name="_heading=h.gjdgxs"/>
      <w:bookmarkEnd w:id="1"/>
      <w:r w:rsidRPr="002C2172">
        <w:rPr>
          <w:rFonts w:eastAsia="Muli"/>
          <w:highlight w:val="yellow"/>
        </w:rPr>
        <w:t>Document Code / Version Number</w:t>
      </w:r>
    </w:p>
    <w:p w14:paraId="001F2AEC" w14:textId="77777777" w:rsidR="0022039C" w:rsidRPr="00700CA9" w:rsidRDefault="0022039C" w:rsidP="003D030A">
      <w:pPr>
        <w:pStyle w:val="Heading1"/>
        <w:rPr>
          <w:rFonts w:eastAsia="Muli"/>
        </w:rPr>
      </w:pPr>
      <w:r w:rsidRPr="00700CA9">
        <w:rPr>
          <w:rFonts w:eastAsia="Muli"/>
        </w:rPr>
        <w:t>Policy Statement</w:t>
      </w:r>
    </w:p>
    <w:p w14:paraId="0C3DCACE" w14:textId="4527610E" w:rsidR="0022039C" w:rsidRPr="00700CA9" w:rsidRDefault="00F901E9" w:rsidP="003D030A">
      <w:r>
        <w:t xml:space="preserve">Risk management is essential to the safety of our staff, clients and community members; effective service delivery; and our viability as an organisation. </w:t>
      </w:r>
      <w:r w:rsidRPr="002C2172">
        <w:rPr>
          <w:highlight w:val="yellow"/>
        </w:rPr>
        <w:t>Organisation</w:t>
      </w:r>
      <w:r>
        <w:t xml:space="preserve"> </w:t>
      </w:r>
      <w:r w:rsidR="00423F6C">
        <w:t>follows a structured approach to identify, analyse and manage risks. Our risk management framework and practices are regularly reviewed</w:t>
      </w:r>
      <w:r w:rsidR="00080CBC">
        <w:t>.</w:t>
      </w:r>
      <w:r w:rsidR="00423F6C">
        <w:t xml:space="preserve"> The </w:t>
      </w:r>
      <w:r w:rsidR="00423F6C" w:rsidRPr="00080CBC">
        <w:rPr>
          <w:highlight w:val="yellow"/>
        </w:rPr>
        <w:t>governance body</w:t>
      </w:r>
      <w:r w:rsidR="00423F6C">
        <w:t xml:space="preserve"> has oversight of risk management.</w:t>
      </w:r>
    </w:p>
    <w:p w14:paraId="399A0313" w14:textId="77777777" w:rsidR="0022039C" w:rsidRPr="00700CA9" w:rsidRDefault="0022039C" w:rsidP="003D030A">
      <w:pPr>
        <w:pStyle w:val="Heading2"/>
      </w:pPr>
      <w:bookmarkStart w:id="2" w:name="_heading=h.jjs4mz411enl"/>
      <w:bookmarkEnd w:id="2"/>
      <w:r w:rsidRPr="00700CA9">
        <w:t>Scope</w:t>
      </w:r>
    </w:p>
    <w:p w14:paraId="6474B941" w14:textId="66CB3AD0" w:rsidR="0022039C" w:rsidRPr="00700CA9" w:rsidRDefault="0022039C" w:rsidP="003D030A">
      <w:r w:rsidRPr="00700CA9">
        <w:t xml:space="preserve">This </w:t>
      </w:r>
      <w:r w:rsidR="00204719" w:rsidRPr="00700CA9">
        <w:t>p</w:t>
      </w:r>
      <w:r w:rsidRPr="00700CA9">
        <w:t xml:space="preserve">olicy and </w:t>
      </w:r>
      <w:r w:rsidR="00204719" w:rsidRPr="00700CA9">
        <w:t>associated p</w:t>
      </w:r>
      <w:r w:rsidRPr="00700CA9">
        <w:t>rocedure</w:t>
      </w:r>
      <w:r w:rsidR="00204719" w:rsidRPr="00700CA9">
        <w:t>s</w:t>
      </w:r>
      <w:r w:rsidRPr="00700CA9">
        <w:t xml:space="preserve"> apply to </w:t>
      </w:r>
      <w:r w:rsidRPr="002C2172">
        <w:rPr>
          <w:highlight w:val="yellow"/>
        </w:rPr>
        <w:t>Organisation</w:t>
      </w:r>
      <w:r w:rsidRPr="00700CA9">
        <w:t xml:space="preserve"> as a whole, including all</w:t>
      </w:r>
      <w:r w:rsidR="00AB2D4D" w:rsidRPr="00700CA9">
        <w:t xml:space="preserve"> employees, volunteers, and </w:t>
      </w:r>
      <w:r w:rsidR="00AB2D4D" w:rsidRPr="00502F4F">
        <w:t>governance body</w:t>
      </w:r>
      <w:r w:rsidR="00AB2D4D" w:rsidRPr="00700CA9">
        <w:t xml:space="preserve"> members.</w:t>
      </w:r>
    </w:p>
    <w:p w14:paraId="6CF3EC25" w14:textId="4AF0CD0B" w:rsidR="0022039C" w:rsidRPr="00700CA9" w:rsidRDefault="0022039C" w:rsidP="003D030A">
      <w:pPr>
        <w:pStyle w:val="Heading1"/>
        <w:rPr>
          <w:rFonts w:eastAsia="Muli"/>
        </w:rPr>
      </w:pPr>
      <w:r w:rsidRPr="00700CA9">
        <w:rPr>
          <w:rFonts w:eastAsia="Muli"/>
        </w:rPr>
        <w:t>HSQF Related Standards</w:t>
      </w:r>
    </w:p>
    <w:p w14:paraId="64B7391B" w14:textId="26D1C8B5" w:rsidR="0022039C" w:rsidRDefault="0022039C" w:rsidP="00F85279">
      <w:pPr>
        <w:pStyle w:val="ListParagraph"/>
        <w:ind w:left="426"/>
      </w:pPr>
      <w:r w:rsidRPr="00700CA9">
        <w:t xml:space="preserve">Human Services Quality Standard Indicator </w:t>
      </w:r>
      <w:r w:rsidR="00080CBC">
        <w:t>1.4</w:t>
      </w:r>
    </w:p>
    <w:p w14:paraId="3354C8C3" w14:textId="778E612F" w:rsidR="00D131C2" w:rsidRPr="00700CA9" w:rsidRDefault="00D131C2" w:rsidP="00216B98">
      <w:pPr>
        <w:ind w:firstLine="426"/>
      </w:pPr>
      <w:r>
        <w:t>and elements of</w:t>
      </w:r>
    </w:p>
    <w:p w14:paraId="72CDB090" w14:textId="56E58D8D" w:rsidR="0096164D" w:rsidRPr="00700CA9" w:rsidRDefault="00D131C2" w:rsidP="00216B98">
      <w:pPr>
        <w:pStyle w:val="ListParagraph"/>
        <w:ind w:left="426"/>
      </w:pPr>
      <w:r w:rsidRPr="00700CA9">
        <w:t xml:space="preserve">Human Services Quality Standard Indicator </w:t>
      </w:r>
      <w:r>
        <w:t>1.1</w:t>
      </w:r>
      <w:r w:rsidR="00216B98">
        <w:t>, 1.3, 1.5, 1.6, 1.7 and 4.2</w:t>
      </w:r>
    </w:p>
    <w:p w14:paraId="352B2C61" w14:textId="534047C9" w:rsidR="0022039C" w:rsidRPr="00700CA9" w:rsidRDefault="00246F57" w:rsidP="003D030A">
      <w:pPr>
        <w:pStyle w:val="Heading1"/>
        <w:rPr>
          <w:rFonts w:eastAsia="Muli"/>
        </w:rPr>
      </w:pPr>
      <w:bookmarkStart w:id="3" w:name="_heading=h.6i3h5tjj4dgm"/>
      <w:bookmarkEnd w:id="3"/>
      <w:r w:rsidRPr="00700CA9">
        <w:rPr>
          <w:rFonts w:eastAsia="Muli"/>
        </w:rPr>
        <w:t xml:space="preserve">Relevant </w:t>
      </w:r>
      <w:r w:rsidR="0022039C" w:rsidRPr="00700CA9">
        <w:rPr>
          <w:rFonts w:eastAsia="Muli"/>
        </w:rPr>
        <w:t>Legislation</w:t>
      </w:r>
      <w:r w:rsidRPr="00700CA9">
        <w:rPr>
          <w:rFonts w:eastAsia="Muli"/>
        </w:rPr>
        <w:t xml:space="preserve"> and </w:t>
      </w:r>
      <w:r w:rsidR="004B621B" w:rsidRPr="00700CA9">
        <w:rPr>
          <w:rFonts w:eastAsia="Muli"/>
        </w:rPr>
        <w:t>Standard</w:t>
      </w:r>
      <w:r w:rsidRPr="00700CA9">
        <w:rPr>
          <w:rFonts w:eastAsia="Muli"/>
        </w:rPr>
        <w:t>s</w:t>
      </w:r>
    </w:p>
    <w:p w14:paraId="28C16AE5" w14:textId="29B89161" w:rsidR="00EF7941" w:rsidRPr="00700CA9" w:rsidRDefault="00EF7941" w:rsidP="003D030A">
      <w:pPr>
        <w:rPr>
          <w:highlight w:val="yellow"/>
        </w:rPr>
      </w:pPr>
      <w:r w:rsidRPr="00700CA9">
        <w:rPr>
          <w:highlight w:val="yellow"/>
        </w:rPr>
        <w:t>To customise/complete the table below:</w:t>
      </w:r>
    </w:p>
    <w:p w14:paraId="343C3406" w14:textId="16B8A5E0" w:rsidR="00EF7941" w:rsidRPr="00700CA9" w:rsidRDefault="00EF7941" w:rsidP="00F85279">
      <w:pPr>
        <w:pStyle w:val="ListParagraph"/>
        <w:numPr>
          <w:ilvl w:val="0"/>
          <w:numId w:val="10"/>
        </w:numPr>
        <w:ind w:left="426"/>
        <w:rPr>
          <w:highlight w:val="yellow"/>
        </w:rPr>
      </w:pPr>
      <w:r w:rsidRPr="00700CA9">
        <w:rPr>
          <w:highlight w:val="yellow"/>
        </w:rPr>
        <w:t>Add any</w:t>
      </w:r>
      <w:r w:rsidR="00103E64" w:rsidRPr="00700CA9">
        <w:rPr>
          <w:highlight w:val="yellow"/>
        </w:rPr>
        <w:t xml:space="preserve"> relevant documents</w:t>
      </w:r>
      <w:r w:rsidR="00EC1B69">
        <w:rPr>
          <w:highlight w:val="yellow"/>
        </w:rPr>
        <w:t>; for example, if your organisation uses a risk management standard</w:t>
      </w:r>
      <w:r w:rsidR="00797C93">
        <w:rPr>
          <w:highlight w:val="yellow"/>
        </w:rPr>
        <w:t>, link to that standard; if you have contracts/agreements that specify risk management processes/standards, include reference to these</w:t>
      </w:r>
      <w:r w:rsidR="00103E64" w:rsidRPr="00700CA9">
        <w:rPr>
          <w:highlight w:val="yellow"/>
        </w:rPr>
        <w:t>.</w:t>
      </w:r>
    </w:p>
    <w:p w14:paraId="5ED084F0" w14:textId="4C69A271" w:rsidR="00217B02" w:rsidRPr="00700CA9" w:rsidRDefault="00217B02" w:rsidP="00F85279">
      <w:pPr>
        <w:pStyle w:val="ListParagraph"/>
        <w:numPr>
          <w:ilvl w:val="0"/>
          <w:numId w:val="10"/>
        </w:numPr>
        <w:ind w:left="426"/>
        <w:rPr>
          <w:highlight w:val="yellow"/>
        </w:rPr>
      </w:pPr>
      <w:r w:rsidRPr="00700CA9">
        <w:rPr>
          <w:highlight w:val="yellow"/>
        </w:rPr>
        <w:t xml:space="preserve">Check </w:t>
      </w:r>
      <w:r w:rsidR="00C92821" w:rsidRPr="00700CA9">
        <w:rPr>
          <w:highlight w:val="yellow"/>
        </w:rPr>
        <w:t>for updates to guidelines, models, etc., and update links as appropriate.</w:t>
      </w:r>
    </w:p>
    <w:tbl>
      <w:tblPr>
        <w:tblStyle w:val="GridTable3"/>
        <w:tblW w:w="9923" w:type="dxa"/>
        <w:tblLayout w:type="fixed"/>
        <w:tblLook w:val="0600" w:firstRow="0" w:lastRow="0" w:firstColumn="0" w:lastColumn="0" w:noHBand="1" w:noVBand="1"/>
      </w:tblPr>
      <w:tblGrid>
        <w:gridCol w:w="2547"/>
        <w:gridCol w:w="7376"/>
      </w:tblGrid>
      <w:tr w:rsidR="0022039C" w:rsidRPr="00700CA9" w14:paraId="09D456A8" w14:textId="77777777" w:rsidTr="4BA11105">
        <w:tc>
          <w:tcPr>
            <w:tcW w:w="2547" w:type="dxa"/>
            <w:vAlign w:val="center"/>
            <w:hideMark/>
          </w:tcPr>
          <w:p w14:paraId="2991A461" w14:textId="77777777" w:rsidR="0022039C" w:rsidRPr="004B5F09" w:rsidRDefault="0022039C" w:rsidP="00B33311">
            <w:pPr>
              <w:spacing w:before="60" w:after="60"/>
              <w:rPr>
                <w:b/>
                <w:bCs/>
              </w:rPr>
            </w:pPr>
            <w:r w:rsidRPr="4BA11105">
              <w:rPr>
                <w:b/>
                <w:bCs/>
              </w:rPr>
              <w:t>Common</w:t>
            </w:r>
            <w:bookmarkStart w:id="4" w:name="_heading=h.6cva7i30w8pc"/>
            <w:bookmarkEnd w:id="4"/>
          </w:p>
          <w:p w14:paraId="54524A06" w14:textId="0E312A00" w:rsidR="009D5E57" w:rsidRPr="00700CA9" w:rsidRDefault="009D5E57" w:rsidP="4BA11105">
            <w:pPr>
              <w:spacing w:before="60" w:after="60"/>
              <w:rPr>
                <w:highlight w:val="yellow"/>
              </w:rPr>
            </w:pPr>
            <w:r w:rsidRPr="4BA11105">
              <w:rPr>
                <w:highlight w:val="yellow"/>
              </w:rPr>
              <w:t>Add</w:t>
            </w:r>
            <w:r w:rsidR="00E72051" w:rsidRPr="4BA11105">
              <w:rPr>
                <w:highlight w:val="yellow"/>
              </w:rPr>
              <w:t xml:space="preserve"> to </w:t>
            </w:r>
            <w:r w:rsidRPr="4BA11105">
              <w:rPr>
                <w:highlight w:val="yellow"/>
              </w:rPr>
              <w:t>list as appropriate</w:t>
            </w:r>
          </w:p>
        </w:tc>
        <w:tc>
          <w:tcPr>
            <w:tcW w:w="7376" w:type="dxa"/>
            <w:hideMark/>
          </w:tcPr>
          <w:p w14:paraId="10BBA5CD" w14:textId="306534D1" w:rsidR="0022039C" w:rsidRPr="00700CA9" w:rsidRDefault="0022039C" w:rsidP="003D030A">
            <w:pPr>
              <w:pStyle w:val="Table"/>
              <w:spacing w:before="60" w:after="60"/>
            </w:pPr>
          </w:p>
        </w:tc>
      </w:tr>
    </w:tbl>
    <w:p w14:paraId="3299717D" w14:textId="77777777" w:rsidR="0022039C" w:rsidRDefault="0022039C" w:rsidP="003D030A">
      <w:pPr>
        <w:pStyle w:val="Heading1"/>
        <w:rPr>
          <w:rFonts w:eastAsia="Muli"/>
        </w:rPr>
      </w:pPr>
      <w:r w:rsidRPr="4BA11105">
        <w:rPr>
          <w:rFonts w:eastAsia="Muli"/>
        </w:rPr>
        <w:t>Definitions</w:t>
      </w:r>
    </w:p>
    <w:p w14:paraId="1AF67F58" w14:textId="04EA7682" w:rsidR="00D62EA5" w:rsidRPr="008A0AA7" w:rsidRDefault="00D62EA5" w:rsidP="00842B79">
      <w:pPr>
        <w:ind w:left="709" w:hanging="709"/>
      </w:pPr>
      <w:r w:rsidRPr="008A0AA7">
        <w:rPr>
          <w:b/>
          <w:bCs/>
        </w:rPr>
        <w:t>Assumptions:</w:t>
      </w:r>
      <w:r w:rsidRPr="008A0AA7">
        <w:t xml:space="preserve"> Ideas </w:t>
      </w:r>
      <w:r w:rsidR="00383F7A" w:rsidRPr="008A0AA7">
        <w:t xml:space="preserve">about factors relevant to risk that underpin decisions, </w:t>
      </w:r>
      <w:r w:rsidR="00E96EEB" w:rsidRPr="008A0AA7">
        <w:t>e.g., organisational resources, particular regulations or the political environment in which the organisation operates</w:t>
      </w:r>
    </w:p>
    <w:p w14:paraId="7451FC2D" w14:textId="11F5A123" w:rsidR="00842B79" w:rsidRPr="008876E2" w:rsidRDefault="002C4AE1" w:rsidP="00842B79">
      <w:pPr>
        <w:ind w:left="709" w:hanging="709"/>
      </w:pPr>
      <w:r w:rsidRPr="008876E2">
        <w:rPr>
          <w:b/>
          <w:bCs/>
        </w:rPr>
        <w:t>Consequence</w:t>
      </w:r>
      <w:r w:rsidR="00842B79" w:rsidRPr="008876E2">
        <w:rPr>
          <w:b/>
          <w:bCs/>
        </w:rPr>
        <w:t>:</w:t>
      </w:r>
      <w:r w:rsidR="00842B79" w:rsidRPr="008876E2">
        <w:t xml:space="preserve"> </w:t>
      </w:r>
      <w:r w:rsidR="006B37EB" w:rsidRPr="008876E2">
        <w:t xml:space="preserve">Impact </w:t>
      </w:r>
      <w:r w:rsidR="00EC131E" w:rsidRPr="008876E2">
        <w:t>of a risk event</w:t>
      </w:r>
      <w:r w:rsidR="006B37EB" w:rsidRPr="008876E2">
        <w:t xml:space="preserve"> if it occurs</w:t>
      </w:r>
      <w:r w:rsidR="00EC131E" w:rsidRPr="008876E2">
        <w:t xml:space="preserve">; often referred to </w:t>
      </w:r>
      <w:r w:rsidR="00C15AE6" w:rsidRPr="008876E2">
        <w:t>by severity (e.g., insignificant</w:t>
      </w:r>
      <w:r w:rsidR="00091D5D" w:rsidRPr="008876E2">
        <w:t>/trivial</w:t>
      </w:r>
      <w:r w:rsidR="00C15AE6" w:rsidRPr="008876E2">
        <w:t>, minor, moderate, major or critical)</w:t>
      </w:r>
    </w:p>
    <w:p w14:paraId="3BD93868" w14:textId="6B4A8F22" w:rsidR="00842B79" w:rsidRPr="004015F7" w:rsidRDefault="002C4AE1" w:rsidP="00842B79">
      <w:pPr>
        <w:ind w:left="709" w:hanging="709"/>
      </w:pPr>
      <w:r w:rsidRPr="004015F7">
        <w:rPr>
          <w:b/>
          <w:bCs/>
        </w:rPr>
        <w:t>Control</w:t>
      </w:r>
      <w:r w:rsidR="00842B79" w:rsidRPr="004015F7">
        <w:rPr>
          <w:b/>
          <w:bCs/>
        </w:rPr>
        <w:t>:</w:t>
      </w:r>
      <w:r w:rsidR="00842B79" w:rsidRPr="004015F7">
        <w:t xml:space="preserve"> </w:t>
      </w:r>
      <w:r w:rsidR="00083497" w:rsidRPr="004015F7">
        <w:t xml:space="preserve">Measures to reduce the likelihood </w:t>
      </w:r>
      <w:r w:rsidR="00436FCB" w:rsidRPr="004015F7">
        <w:t>and/or consequences of a risk</w:t>
      </w:r>
      <w:r w:rsidR="004015F7">
        <w:rPr>
          <w:rStyle w:val="FootnoteReference"/>
        </w:rPr>
        <w:footnoteReference w:id="3"/>
      </w:r>
    </w:p>
    <w:p w14:paraId="62DB45D6" w14:textId="1E2BCB0C" w:rsidR="002C52B9" w:rsidRPr="00F91E36" w:rsidRDefault="002C52B9" w:rsidP="00842B79">
      <w:pPr>
        <w:ind w:left="709" w:hanging="709"/>
      </w:pPr>
      <w:r w:rsidRPr="00F91E36">
        <w:rPr>
          <w:b/>
          <w:bCs/>
        </w:rPr>
        <w:lastRenderedPageBreak/>
        <w:t>Inherent risk</w:t>
      </w:r>
      <w:r w:rsidR="00F17FB2" w:rsidRPr="00F91E36">
        <w:rPr>
          <w:b/>
          <w:bCs/>
        </w:rPr>
        <w:t xml:space="preserve"> level</w:t>
      </w:r>
      <w:r w:rsidRPr="00F91E36">
        <w:rPr>
          <w:b/>
          <w:bCs/>
        </w:rPr>
        <w:t>:</w:t>
      </w:r>
      <w:r w:rsidRPr="00F91E36">
        <w:t xml:space="preserve"> The </w:t>
      </w:r>
      <w:r w:rsidR="00F17FB2" w:rsidRPr="00F91E36">
        <w:t xml:space="preserve">assessed </w:t>
      </w:r>
      <w:r w:rsidRPr="00F91E36">
        <w:t>risk rating where no controls are in use</w:t>
      </w:r>
      <w:r w:rsidR="00F17FB2" w:rsidRPr="00F91E36">
        <w:t xml:space="preserve"> (see </w:t>
      </w:r>
      <w:r w:rsidR="00F17FB2" w:rsidRPr="00F91E36">
        <w:rPr>
          <w:i/>
          <w:iCs/>
        </w:rPr>
        <w:t>residual risk level</w:t>
      </w:r>
      <w:r w:rsidR="00F17FB2" w:rsidRPr="00F91E36">
        <w:t>)</w:t>
      </w:r>
    </w:p>
    <w:p w14:paraId="4E906AB0" w14:textId="6DF8455E" w:rsidR="00842B79" w:rsidRPr="008876E2" w:rsidRDefault="002C4AE1" w:rsidP="00842B79">
      <w:pPr>
        <w:ind w:left="709" w:hanging="709"/>
      </w:pPr>
      <w:r w:rsidRPr="008876E2">
        <w:rPr>
          <w:b/>
          <w:bCs/>
        </w:rPr>
        <w:t>Likelihood</w:t>
      </w:r>
      <w:r w:rsidR="00842B79" w:rsidRPr="008876E2">
        <w:rPr>
          <w:b/>
          <w:bCs/>
        </w:rPr>
        <w:t>:</w:t>
      </w:r>
      <w:r w:rsidR="00842B79" w:rsidRPr="008876E2">
        <w:t xml:space="preserve"> </w:t>
      </w:r>
      <w:r w:rsidR="0059003F" w:rsidRPr="008876E2">
        <w:t>Chance of a</w:t>
      </w:r>
      <w:r w:rsidR="00C86537">
        <w:t xml:space="preserve"> risk</w:t>
      </w:r>
      <w:r w:rsidR="0059003F" w:rsidRPr="008876E2">
        <w:t xml:space="preserve"> event occurring (e.g., rare, unlikely, moderate, likely or almost certain)</w:t>
      </w:r>
    </w:p>
    <w:p w14:paraId="6F98B3B2" w14:textId="77777777" w:rsidR="00F91E36" w:rsidRPr="00F91E36" w:rsidRDefault="002C4AE1" w:rsidP="00842B79">
      <w:pPr>
        <w:ind w:left="709" w:hanging="709"/>
      </w:pPr>
      <w:r w:rsidRPr="00F91E36">
        <w:rPr>
          <w:b/>
          <w:bCs/>
        </w:rPr>
        <w:t>Residual risk</w:t>
      </w:r>
      <w:r w:rsidR="00F91E36" w:rsidRPr="00F91E36">
        <w:rPr>
          <w:b/>
          <w:bCs/>
        </w:rPr>
        <w:t>:</w:t>
      </w:r>
      <w:r w:rsidR="00F91E36" w:rsidRPr="00F91E36">
        <w:t xml:space="preserve"> The risk that remains after controls have been applied</w:t>
      </w:r>
    </w:p>
    <w:p w14:paraId="2D57C08C" w14:textId="2773B375" w:rsidR="00842B79" w:rsidRPr="00241D32" w:rsidRDefault="00F91E36" w:rsidP="00842B79">
      <w:pPr>
        <w:ind w:left="709" w:hanging="709"/>
      </w:pPr>
      <w:r w:rsidRPr="00241D32">
        <w:rPr>
          <w:b/>
          <w:bCs/>
        </w:rPr>
        <w:t>Residual risk</w:t>
      </w:r>
      <w:r w:rsidR="002C4AE1" w:rsidRPr="00241D32">
        <w:rPr>
          <w:b/>
          <w:bCs/>
        </w:rPr>
        <w:t xml:space="preserve"> level</w:t>
      </w:r>
      <w:r w:rsidR="00842B79" w:rsidRPr="00241D32">
        <w:rPr>
          <w:b/>
          <w:bCs/>
        </w:rPr>
        <w:t>:</w:t>
      </w:r>
      <w:r w:rsidR="00842B79" w:rsidRPr="00241D32">
        <w:t xml:space="preserve"> </w:t>
      </w:r>
      <w:r w:rsidR="00F17FB2" w:rsidRPr="00241D32">
        <w:t>The assessed risk rating where controls have been applied</w:t>
      </w:r>
    </w:p>
    <w:p w14:paraId="6BD82C48" w14:textId="7BDF3471" w:rsidR="00754BCA" w:rsidRPr="00241D32" w:rsidRDefault="00754BCA" w:rsidP="00842B79">
      <w:pPr>
        <w:ind w:left="709" w:hanging="709"/>
      </w:pPr>
      <w:r w:rsidRPr="00241D32">
        <w:rPr>
          <w:b/>
          <w:bCs/>
        </w:rPr>
        <w:t>Responses to risk:</w:t>
      </w:r>
      <w:r w:rsidR="00F17FB2" w:rsidRPr="00241D32">
        <w:t xml:space="preserve"> </w:t>
      </w:r>
    </w:p>
    <w:p w14:paraId="513D8F19" w14:textId="52A2F42A" w:rsidR="00C10B91" w:rsidRPr="00241D32" w:rsidRDefault="00C10B91" w:rsidP="00754BCA">
      <w:pPr>
        <w:pStyle w:val="Bulletlist"/>
      </w:pPr>
      <w:r w:rsidRPr="00241D32">
        <w:rPr>
          <w:b/>
          <w:bCs/>
        </w:rPr>
        <w:t>Acceptance</w:t>
      </w:r>
      <w:r w:rsidR="009578F9" w:rsidRPr="00241D32">
        <w:rPr>
          <w:b/>
          <w:bCs/>
        </w:rPr>
        <w:t>/retention</w:t>
      </w:r>
      <w:r w:rsidRPr="00241D32">
        <w:rPr>
          <w:b/>
          <w:bCs/>
        </w:rPr>
        <w:t xml:space="preserve">: </w:t>
      </w:r>
      <w:r w:rsidR="00133E07" w:rsidRPr="00241D32">
        <w:t>Accepting that a risk may occur and planning a response if it does</w:t>
      </w:r>
      <w:r w:rsidR="009578F9" w:rsidRPr="00241D32">
        <w:t>; accepting the potential benefits or costs of a risk</w:t>
      </w:r>
    </w:p>
    <w:p w14:paraId="7DABB1FC" w14:textId="1A5E6925" w:rsidR="00F71DC8" w:rsidRPr="00241D32" w:rsidRDefault="00754BCA" w:rsidP="00F71DC8">
      <w:pPr>
        <w:pStyle w:val="Bulletlist"/>
        <w:rPr>
          <w:b/>
          <w:bCs/>
        </w:rPr>
      </w:pPr>
      <w:r w:rsidRPr="00241D32">
        <w:rPr>
          <w:b/>
          <w:bCs/>
        </w:rPr>
        <w:t>Avoidance:</w:t>
      </w:r>
      <w:r w:rsidRPr="00241D32">
        <w:t xml:space="preserve"> Removing exposure to a risk by stopping or not starting an activity that creates a the risk</w:t>
      </w:r>
    </w:p>
    <w:p w14:paraId="329A0E24" w14:textId="3ED813D2" w:rsidR="00754BCA" w:rsidRPr="00241D32" w:rsidRDefault="00754BCA" w:rsidP="00F71DC8">
      <w:pPr>
        <w:pStyle w:val="Bulletlist"/>
        <w:rPr>
          <w:b/>
          <w:bCs/>
        </w:rPr>
      </w:pPr>
      <w:r w:rsidRPr="00241D32">
        <w:rPr>
          <w:b/>
          <w:bCs/>
        </w:rPr>
        <w:t xml:space="preserve">Treatment: </w:t>
      </w:r>
      <w:r w:rsidRPr="00241D32">
        <w:t xml:space="preserve">Reducing </w:t>
      </w:r>
      <w:r w:rsidR="004A62D4" w:rsidRPr="00241D32">
        <w:t>the likelihood or consequences if a risk occurs</w:t>
      </w:r>
    </w:p>
    <w:p w14:paraId="1FA4205D" w14:textId="027D4220" w:rsidR="004A62D4" w:rsidRPr="00241D32" w:rsidRDefault="00F274F8" w:rsidP="00C10B91">
      <w:pPr>
        <w:pStyle w:val="Bulletlist"/>
        <w:rPr>
          <w:b/>
          <w:bCs/>
        </w:rPr>
      </w:pPr>
      <w:r w:rsidRPr="00241D32">
        <w:rPr>
          <w:b/>
          <w:bCs/>
        </w:rPr>
        <w:t xml:space="preserve">Transfer: </w:t>
      </w:r>
      <w:r w:rsidR="00C10B91" w:rsidRPr="00241D32">
        <w:t>Passing</w:t>
      </w:r>
      <w:r w:rsidR="00C10B91" w:rsidRPr="00241D32">
        <w:rPr>
          <w:b/>
          <w:bCs/>
        </w:rPr>
        <w:t xml:space="preserve"> </w:t>
      </w:r>
      <w:r w:rsidR="00C10B91" w:rsidRPr="00241D32">
        <w:t>a risk on to another body (e.g., through insurance)</w:t>
      </w:r>
      <w:r w:rsidR="00C10B91" w:rsidRPr="00241D32">
        <w:rPr>
          <w:b/>
          <w:bCs/>
        </w:rPr>
        <w:t xml:space="preserve"> </w:t>
      </w:r>
    </w:p>
    <w:p w14:paraId="1A597933" w14:textId="45D4BF7A" w:rsidR="00842B79" w:rsidRPr="001B5DEA" w:rsidRDefault="002C4AE1" w:rsidP="00842B79">
      <w:pPr>
        <w:ind w:left="709" w:hanging="709"/>
      </w:pPr>
      <w:r w:rsidRPr="001B5DEA">
        <w:rPr>
          <w:b/>
          <w:bCs/>
        </w:rPr>
        <w:t>Risk</w:t>
      </w:r>
      <w:r w:rsidR="00E04D2F" w:rsidRPr="001B5DEA">
        <w:rPr>
          <w:b/>
          <w:bCs/>
        </w:rPr>
        <w:t>s</w:t>
      </w:r>
      <w:r w:rsidR="00842B79" w:rsidRPr="001B5DEA">
        <w:rPr>
          <w:b/>
          <w:bCs/>
        </w:rPr>
        <w:t>:</w:t>
      </w:r>
      <w:r w:rsidR="00842B79" w:rsidRPr="001B5DEA">
        <w:t xml:space="preserve"> </w:t>
      </w:r>
      <w:r w:rsidR="00B179AB" w:rsidRPr="001B5DEA">
        <w:t>Possibility of harm</w:t>
      </w:r>
      <w:r w:rsidR="00E24580" w:rsidRPr="001B5DEA">
        <w:t xml:space="preserve"> or negative effects on a person</w:t>
      </w:r>
      <w:r w:rsidR="007D58A9" w:rsidRPr="001B5DEA">
        <w:t xml:space="preserve">, group, organisational asset or the organisation’s </w:t>
      </w:r>
      <w:r w:rsidR="00E757F5" w:rsidRPr="001B5DEA">
        <w:t>priorities, aims and viability</w:t>
      </w:r>
    </w:p>
    <w:p w14:paraId="7DA57F0E" w14:textId="4BF8FDB6" w:rsidR="00842B79" w:rsidRPr="00241D32" w:rsidRDefault="002C4AE1" w:rsidP="00842B79">
      <w:pPr>
        <w:ind w:left="709" w:hanging="709"/>
        <w:rPr>
          <w:b/>
          <w:bCs/>
        </w:rPr>
      </w:pPr>
      <w:r w:rsidRPr="00241D32">
        <w:rPr>
          <w:b/>
          <w:bCs/>
        </w:rPr>
        <w:t>Risk ap</w:t>
      </w:r>
      <w:r w:rsidR="00214F1D" w:rsidRPr="00241D32">
        <w:rPr>
          <w:b/>
          <w:bCs/>
        </w:rPr>
        <w:t>p</w:t>
      </w:r>
      <w:r w:rsidRPr="00241D32">
        <w:rPr>
          <w:b/>
          <w:bCs/>
        </w:rPr>
        <w:t>etite</w:t>
      </w:r>
      <w:r w:rsidR="00842B79" w:rsidRPr="00241D32">
        <w:rPr>
          <w:b/>
          <w:bCs/>
        </w:rPr>
        <w:t>:</w:t>
      </w:r>
      <w:r w:rsidR="00842B79" w:rsidRPr="00241D32">
        <w:t xml:space="preserve"> </w:t>
      </w:r>
      <w:r w:rsidR="008E20DD" w:rsidRPr="00241D32">
        <w:t xml:space="preserve">The </w:t>
      </w:r>
      <w:r w:rsidR="0004391E" w:rsidRPr="00241D32">
        <w:t>level of risk an organisation is willing to take</w:t>
      </w:r>
      <w:r w:rsidR="00EB53CA" w:rsidRPr="00241D32">
        <w:t xml:space="preserve">; </w:t>
      </w:r>
      <w:r w:rsidR="00654691" w:rsidRPr="00241D32">
        <w:t xml:space="preserve">may be referred to as the </w:t>
      </w:r>
      <w:r w:rsidR="00654691" w:rsidRPr="00241D32">
        <w:rPr>
          <w:b/>
          <w:bCs/>
        </w:rPr>
        <w:t>acceptable level of risk</w:t>
      </w:r>
    </w:p>
    <w:p w14:paraId="4453F0C0" w14:textId="65228FAA" w:rsidR="00842B79" w:rsidRPr="008876E2" w:rsidRDefault="00214F1D" w:rsidP="00842B79">
      <w:pPr>
        <w:ind w:left="709" w:hanging="709"/>
      </w:pPr>
      <w:r w:rsidRPr="008876E2">
        <w:rPr>
          <w:b/>
          <w:bCs/>
        </w:rPr>
        <w:t>Risk assessment</w:t>
      </w:r>
      <w:r w:rsidR="00842B79" w:rsidRPr="008876E2">
        <w:rPr>
          <w:b/>
          <w:bCs/>
        </w:rPr>
        <w:t>:</w:t>
      </w:r>
      <w:r w:rsidR="00842B79" w:rsidRPr="008876E2">
        <w:t xml:space="preserve"> </w:t>
      </w:r>
      <w:r w:rsidR="000C28E2" w:rsidRPr="008876E2">
        <w:t>The process of identifying and analysing risk</w:t>
      </w:r>
    </w:p>
    <w:p w14:paraId="310570EA" w14:textId="78F3F971" w:rsidR="001B5DEA" w:rsidRPr="001B5DEA" w:rsidRDefault="001B5DEA" w:rsidP="00842B79">
      <w:pPr>
        <w:ind w:left="709" w:hanging="709"/>
      </w:pPr>
      <w:r>
        <w:rPr>
          <w:b/>
          <w:bCs/>
        </w:rPr>
        <w:t>Risk event:</w:t>
      </w:r>
      <w:r>
        <w:t xml:space="preserve"> </w:t>
      </w:r>
      <w:r w:rsidR="00950C23">
        <w:t xml:space="preserve">An event </w:t>
      </w:r>
      <w:r w:rsidR="005766A4">
        <w:t>that causes harmful effects or where management strategies are needed to prevent the harmful effects (e.g., an accident or critical incident, theft, cybersecurity breach)</w:t>
      </w:r>
    </w:p>
    <w:p w14:paraId="54A60905" w14:textId="287A31B0" w:rsidR="00842B79" w:rsidRPr="00F91E36" w:rsidRDefault="00214F1D" w:rsidP="00842B79">
      <w:pPr>
        <w:ind w:left="709" w:hanging="709"/>
      </w:pPr>
      <w:r w:rsidRPr="00F91E36">
        <w:rPr>
          <w:b/>
          <w:bCs/>
        </w:rPr>
        <w:t>Risk level</w:t>
      </w:r>
      <w:r w:rsidR="00842B79" w:rsidRPr="00F91E36">
        <w:rPr>
          <w:b/>
          <w:bCs/>
        </w:rPr>
        <w:t>:</w:t>
      </w:r>
      <w:r w:rsidR="00842B79" w:rsidRPr="00F91E36">
        <w:t xml:space="preserve"> </w:t>
      </w:r>
      <w:r w:rsidR="009E0DD5" w:rsidRPr="00F91E36">
        <w:t xml:space="preserve">Determination of the seriousness of a risk in light of its likelihood, consequences and </w:t>
      </w:r>
      <w:r w:rsidR="00397751" w:rsidRPr="00F91E36">
        <w:t>controls in place</w:t>
      </w:r>
    </w:p>
    <w:p w14:paraId="352ACC13" w14:textId="6CD2966E" w:rsidR="00842B79" w:rsidRPr="001E4C6E" w:rsidRDefault="00214F1D" w:rsidP="00842B79">
      <w:pPr>
        <w:ind w:left="709" w:hanging="709"/>
      </w:pPr>
      <w:r w:rsidRPr="001E4C6E">
        <w:rPr>
          <w:b/>
          <w:bCs/>
        </w:rPr>
        <w:t>Risk management</w:t>
      </w:r>
      <w:r w:rsidR="00842B79" w:rsidRPr="001E4C6E">
        <w:rPr>
          <w:b/>
          <w:bCs/>
        </w:rPr>
        <w:t>:</w:t>
      </w:r>
      <w:r w:rsidR="00842B79" w:rsidRPr="001E4C6E">
        <w:t xml:space="preserve"> </w:t>
      </w:r>
      <w:r w:rsidR="00397751" w:rsidRPr="001E4C6E">
        <w:t>Coordinated activities to reduce or control risk</w:t>
      </w:r>
    </w:p>
    <w:p w14:paraId="56F67F05" w14:textId="2C1F91B9" w:rsidR="00842B79" w:rsidRPr="00AC0802" w:rsidRDefault="00214F1D" w:rsidP="00842B79">
      <w:pPr>
        <w:ind w:left="709" w:hanging="709"/>
      </w:pPr>
      <w:r w:rsidRPr="00AC0802">
        <w:rPr>
          <w:b/>
          <w:bCs/>
        </w:rPr>
        <w:t>Risk management process</w:t>
      </w:r>
      <w:r w:rsidR="00842B79" w:rsidRPr="00AC0802">
        <w:rPr>
          <w:b/>
          <w:bCs/>
        </w:rPr>
        <w:t>:</w:t>
      </w:r>
      <w:r w:rsidR="00842B79" w:rsidRPr="00AC0802">
        <w:t xml:space="preserve"> </w:t>
      </w:r>
      <w:r w:rsidR="00F71DC8" w:rsidRPr="00AC0802">
        <w:t>Effective i</w:t>
      </w:r>
      <w:r w:rsidR="0010353D" w:rsidRPr="00AC0802">
        <w:t>mplementation of risk management policies, procedures and activities</w:t>
      </w:r>
    </w:p>
    <w:p w14:paraId="408D7BF4" w14:textId="1D2A8AB2" w:rsidR="00214F1D" w:rsidRPr="008C7503" w:rsidRDefault="00214F1D" w:rsidP="003D030A">
      <w:r w:rsidRPr="008C7503">
        <w:rPr>
          <w:b/>
          <w:bCs/>
        </w:rPr>
        <w:t xml:space="preserve">Risk treatment: </w:t>
      </w:r>
      <w:r w:rsidR="006D7D5B" w:rsidRPr="008C7503">
        <w:t xml:space="preserve">Selecting and implementing </w:t>
      </w:r>
      <w:r w:rsidR="00E966C9" w:rsidRPr="008C7503">
        <w:t>controls to reduce risk</w:t>
      </w:r>
    </w:p>
    <w:p w14:paraId="781DF6F7" w14:textId="42DBB85A" w:rsidR="00496F89" w:rsidRPr="008C7503" w:rsidRDefault="00496F89" w:rsidP="00496F89">
      <w:r w:rsidRPr="008C7503">
        <w:rPr>
          <w:b/>
          <w:bCs/>
        </w:rPr>
        <w:t xml:space="preserve">Risk tolerance: </w:t>
      </w:r>
      <w:r w:rsidRPr="008C7503">
        <w:t>Level of a particular risk that the organisation can accept</w:t>
      </w:r>
    </w:p>
    <w:p w14:paraId="7A54D987" w14:textId="0DA5D0FF" w:rsidR="00A23642" w:rsidRPr="00A23642" w:rsidRDefault="00A23642" w:rsidP="003D030A">
      <w:pPr>
        <w:rPr>
          <w:b/>
          <w:bCs/>
        </w:rPr>
      </w:pPr>
      <w:r w:rsidRPr="008C7503">
        <w:rPr>
          <w:b/>
          <w:bCs/>
        </w:rPr>
        <w:t xml:space="preserve">Stakeholder: </w:t>
      </w:r>
      <w:r w:rsidRPr="008C7503">
        <w:t>A person, group or organisation affected or potentially affected by risk management processes and strategies</w:t>
      </w:r>
    </w:p>
    <w:p w14:paraId="37B4F6D8" w14:textId="2ECF06AC" w:rsidR="00437C17" w:rsidRPr="002B7BF5" w:rsidRDefault="00437C17" w:rsidP="003D030A">
      <w:r w:rsidRPr="00727ED6">
        <w:rPr>
          <w:highlight w:val="green"/>
        </w:rPr>
        <w:t>Add</w:t>
      </w:r>
      <w:r w:rsidR="005D4287">
        <w:rPr>
          <w:highlight w:val="green"/>
        </w:rPr>
        <w:t>/modify</w:t>
      </w:r>
      <w:r w:rsidRPr="00727ED6">
        <w:rPr>
          <w:highlight w:val="green"/>
        </w:rPr>
        <w:t xml:space="preserve"> definitions </w:t>
      </w:r>
      <w:r w:rsidR="005D4287">
        <w:rPr>
          <w:highlight w:val="green"/>
        </w:rPr>
        <w:t>as appropriate</w:t>
      </w:r>
    </w:p>
    <w:p w14:paraId="228A5E6F" w14:textId="04D5C26A" w:rsidR="0022039C" w:rsidRPr="00700CA9" w:rsidRDefault="0022039C" w:rsidP="003D030A">
      <w:pPr>
        <w:pStyle w:val="Heading1"/>
        <w:rPr>
          <w:rFonts w:eastAsia="Muli"/>
          <w:szCs w:val="36"/>
        </w:rPr>
      </w:pPr>
      <w:r w:rsidRPr="00700CA9">
        <w:rPr>
          <w:rFonts w:eastAsia="Muli"/>
        </w:rPr>
        <w:t xml:space="preserve">Principles </w:t>
      </w:r>
    </w:p>
    <w:p w14:paraId="31559D7B" w14:textId="30EE8DA5" w:rsidR="0022039C" w:rsidRDefault="0022039C" w:rsidP="003D030A">
      <w:r w:rsidRPr="00700CA9">
        <w:t xml:space="preserve">The principles that support </w:t>
      </w:r>
      <w:r w:rsidR="00C31CAD" w:rsidRPr="002C2172">
        <w:rPr>
          <w:highlight w:val="yellow"/>
        </w:rPr>
        <w:t>o</w:t>
      </w:r>
      <w:r w:rsidRPr="002C2172">
        <w:rPr>
          <w:highlight w:val="yellow"/>
        </w:rPr>
        <w:t>rganisation</w:t>
      </w:r>
      <w:r w:rsidR="00D516D3" w:rsidRPr="00700CA9">
        <w:t>’s</w:t>
      </w:r>
      <w:r w:rsidRPr="00700CA9">
        <w:t xml:space="preserve"> Governance Policy</w:t>
      </w:r>
      <w:r w:rsidR="00D516D3" w:rsidRPr="00700CA9">
        <w:t xml:space="preserve"> and</w:t>
      </w:r>
      <w:r w:rsidRPr="00700CA9">
        <w:t xml:space="preserve"> Procedure</w:t>
      </w:r>
      <w:r w:rsidR="00D516D3" w:rsidRPr="00700CA9">
        <w:t xml:space="preserve">s, and associated </w:t>
      </w:r>
      <w:r w:rsidRPr="00700CA9">
        <w:t>practice</w:t>
      </w:r>
      <w:r w:rsidR="00D516D3" w:rsidRPr="00700CA9">
        <w:t>s,</w:t>
      </w:r>
      <w:r w:rsidRPr="00700CA9">
        <w:t xml:space="preserve"> are:</w:t>
      </w:r>
    </w:p>
    <w:p w14:paraId="65A632D0" w14:textId="7E32A14D" w:rsidR="00864800" w:rsidRPr="00700CA9" w:rsidRDefault="00864800" w:rsidP="003D030A">
      <w:r w:rsidRPr="759AE579">
        <w:rPr>
          <w:highlight w:val="green"/>
        </w:rPr>
        <w:t xml:space="preserve">Add/adapt definitions relevant to your organisation’s </w:t>
      </w:r>
      <w:r w:rsidR="001E4C6E" w:rsidRPr="759AE579">
        <w:rPr>
          <w:highlight w:val="green"/>
        </w:rPr>
        <w:t>risk management</w:t>
      </w:r>
    </w:p>
    <w:p w14:paraId="0E8E6603" w14:textId="2F427B75" w:rsidR="0013783B" w:rsidRPr="00B23625" w:rsidRDefault="0013783B" w:rsidP="00F85279">
      <w:pPr>
        <w:pStyle w:val="Bulletlist"/>
        <w:rPr>
          <w:b/>
          <w:bCs/>
        </w:rPr>
      </w:pPr>
      <w:r w:rsidRPr="00B23625">
        <w:rPr>
          <w:b/>
          <w:bCs/>
        </w:rPr>
        <w:t>Risk</w:t>
      </w:r>
      <w:r w:rsidR="00B23625" w:rsidRPr="00B23625">
        <w:rPr>
          <w:b/>
          <w:bCs/>
        </w:rPr>
        <w:t xml:space="preserve"> </w:t>
      </w:r>
      <w:r w:rsidRPr="00B23625">
        <w:rPr>
          <w:b/>
          <w:bCs/>
        </w:rPr>
        <w:t>is inherent in all our activities.</w:t>
      </w:r>
    </w:p>
    <w:p w14:paraId="786F94C3" w14:textId="77777777" w:rsidR="00382F8F" w:rsidRDefault="00382F8F" w:rsidP="00382F8F">
      <w:pPr>
        <w:pStyle w:val="Bulletlist"/>
      </w:pPr>
      <w:r>
        <w:rPr>
          <w:b/>
          <w:bCs/>
        </w:rPr>
        <w:t>Risk appetite:</w:t>
      </w:r>
      <w:r>
        <w:t xml:space="preserve"> </w:t>
      </w:r>
      <w:r w:rsidRPr="00382F8F">
        <w:rPr>
          <w:highlight w:val="yellow"/>
        </w:rPr>
        <w:t>Organisation</w:t>
      </w:r>
      <w:r>
        <w:t xml:space="preserve">’s governance body sets, monitors and updates our risk appetite for different </w:t>
      </w:r>
      <w:r w:rsidRPr="00382F8F">
        <w:rPr>
          <w:highlight w:val="yellow"/>
        </w:rPr>
        <w:t>types/areas of risk</w:t>
      </w:r>
      <w:r>
        <w:t xml:space="preserve"> to guide staff decisions, and communicates this clearly to all staff.</w:t>
      </w:r>
    </w:p>
    <w:p w14:paraId="0779745D" w14:textId="708F2DE6" w:rsidR="0022039C" w:rsidRDefault="002A6BDC" w:rsidP="003618C1">
      <w:pPr>
        <w:pStyle w:val="Bulletlist"/>
      </w:pPr>
      <w:r>
        <w:rPr>
          <w:b/>
          <w:bCs/>
        </w:rPr>
        <w:t>Risk management</w:t>
      </w:r>
      <w:r w:rsidR="00D516D3" w:rsidRPr="002A6BDC">
        <w:rPr>
          <w:b/>
          <w:bCs/>
        </w:rPr>
        <w:t>:</w:t>
      </w:r>
      <w:r w:rsidR="0022039C" w:rsidRPr="00700CA9">
        <w:t xml:space="preserve"> </w:t>
      </w:r>
      <w:r w:rsidR="00CF1434">
        <w:t xml:space="preserve">Risks are not inherently bad or to be avoided, but must be effectively addressed. </w:t>
      </w:r>
      <w:r>
        <w:t xml:space="preserve">Identifying, assessing and controlling risks is </w:t>
      </w:r>
      <w:r w:rsidR="00CF1434">
        <w:t>integrated into all our activities and decision.</w:t>
      </w:r>
    </w:p>
    <w:p w14:paraId="176B8E1F" w14:textId="587D7432" w:rsidR="00241D32" w:rsidRPr="00700CA9" w:rsidRDefault="00241D32" w:rsidP="00241D32">
      <w:pPr>
        <w:pStyle w:val="ListParagraph"/>
      </w:pPr>
      <w:r>
        <w:rPr>
          <w:b/>
          <w:bCs/>
        </w:rPr>
        <w:t>Positive r</w:t>
      </w:r>
      <w:r w:rsidRPr="00241D32">
        <w:rPr>
          <w:b/>
          <w:bCs/>
        </w:rPr>
        <w:t>isk culture:</w:t>
      </w:r>
      <w:r w:rsidRPr="00241D32">
        <w:t xml:space="preserve"> </w:t>
      </w:r>
      <w:r>
        <w:t>Risk culture refers to s</w:t>
      </w:r>
      <w:r w:rsidRPr="00241D32">
        <w:t xml:space="preserve">hared or common attitudes, values and behaviours relating to risk within the organisation; </w:t>
      </w:r>
      <w:r w:rsidR="008C7503">
        <w:t xml:space="preserve">a </w:t>
      </w:r>
      <w:r w:rsidRPr="00241D32">
        <w:t>positive risk cultures involve</w:t>
      </w:r>
      <w:r w:rsidR="008C7503">
        <w:t>s staff</w:t>
      </w:r>
      <w:r w:rsidRPr="00241D32">
        <w:t xml:space="preserve"> awareness of risk and </w:t>
      </w:r>
      <w:r w:rsidR="008C7503">
        <w:t xml:space="preserve">the </w:t>
      </w:r>
      <w:r w:rsidRPr="00241D32">
        <w:t xml:space="preserve">integration of </w:t>
      </w:r>
      <w:r w:rsidR="008C7503">
        <w:t xml:space="preserve">appropriate and well-balanced </w:t>
      </w:r>
      <w:r w:rsidRPr="00241D32">
        <w:t>risk management across the organisation</w:t>
      </w:r>
      <w:r w:rsidR="008C7503">
        <w:t>.</w:t>
      </w:r>
    </w:p>
    <w:p w14:paraId="5971CD2E" w14:textId="5E928EE0" w:rsidR="0022039C" w:rsidRPr="00700CA9" w:rsidRDefault="0022039C" w:rsidP="003D030A">
      <w:pPr>
        <w:pStyle w:val="Heading1"/>
        <w:rPr>
          <w:rFonts w:eastAsia="Muli"/>
        </w:rPr>
      </w:pPr>
      <w:bookmarkStart w:id="5" w:name="_heading=h.i8ijn3jepwpn"/>
      <w:bookmarkEnd w:id="5"/>
      <w:r w:rsidRPr="00700CA9">
        <w:rPr>
          <w:rFonts w:eastAsia="Muli"/>
        </w:rPr>
        <w:lastRenderedPageBreak/>
        <w:t>Procedure</w:t>
      </w:r>
      <w:r w:rsidR="00420A07" w:rsidRPr="00700CA9">
        <w:rPr>
          <w:rFonts w:eastAsia="Muli"/>
        </w:rPr>
        <w:t>s</w:t>
      </w:r>
    </w:p>
    <w:p w14:paraId="3AB3265E" w14:textId="77777777" w:rsidR="00FD6AAA" w:rsidRDefault="00FD6AAA" w:rsidP="00FD6AAA">
      <w:pPr>
        <w:pStyle w:val="Heading2"/>
      </w:pPr>
      <w:r>
        <w:t>Risk Management Process</w:t>
      </w:r>
    </w:p>
    <w:p w14:paraId="23C8FA6B" w14:textId="77777777" w:rsidR="00AE1C7F" w:rsidRDefault="00BC1E48" w:rsidP="003D030A">
      <w:r w:rsidRPr="00AE1C7F">
        <w:rPr>
          <w:highlight w:val="green"/>
        </w:rPr>
        <w:t xml:space="preserve">Outline your risk management process. The following is </w:t>
      </w:r>
      <w:r w:rsidR="00AE1C7F" w:rsidRPr="00AE1C7F">
        <w:rPr>
          <w:highlight w:val="green"/>
        </w:rPr>
        <w:t>a generic process that may be adapted to your context.</w:t>
      </w:r>
    </w:p>
    <w:p w14:paraId="7DD93CCB" w14:textId="7639D5B8" w:rsidR="0022039C" w:rsidRPr="00F916BB" w:rsidRDefault="009D2730" w:rsidP="003D030A">
      <w:r>
        <w:t xml:space="preserve">The overall </w:t>
      </w:r>
      <w:r w:rsidR="00FD6AAA">
        <w:t>risk management process we undertake is:</w:t>
      </w:r>
    </w:p>
    <w:p w14:paraId="231B062F" w14:textId="77777777" w:rsidR="00AC4666" w:rsidRDefault="00AC4666" w:rsidP="00AC4666">
      <w:pPr>
        <w:pStyle w:val="Bulletlist"/>
        <w:numPr>
          <w:ilvl w:val="0"/>
          <w:numId w:val="37"/>
        </w:numPr>
      </w:pPr>
      <w:r>
        <w:t>Identify current or potential risk and log this in the Risk Register.</w:t>
      </w:r>
    </w:p>
    <w:p w14:paraId="5EC90487" w14:textId="7CE56135" w:rsidR="00AC4666" w:rsidRDefault="00AC4666" w:rsidP="00AC4666">
      <w:pPr>
        <w:pStyle w:val="Bulletlist"/>
        <w:numPr>
          <w:ilvl w:val="0"/>
          <w:numId w:val="37"/>
        </w:numPr>
      </w:pPr>
      <w:r>
        <w:t>Assess risk, including all foreseeable consequences and risk levels.</w:t>
      </w:r>
    </w:p>
    <w:p w14:paraId="60BF8582" w14:textId="77777777" w:rsidR="00AC4666" w:rsidRDefault="00AC4666" w:rsidP="00AC4666">
      <w:pPr>
        <w:pStyle w:val="Bulletlist"/>
        <w:numPr>
          <w:ilvl w:val="0"/>
          <w:numId w:val="37"/>
        </w:numPr>
      </w:pPr>
      <w:r>
        <w:t>Determine the approach to the risk. Where the risk is not avoided, continue with steps 4-7.</w:t>
      </w:r>
    </w:p>
    <w:p w14:paraId="2E71BD98" w14:textId="77777777" w:rsidR="00AC4666" w:rsidRDefault="00AC4666" w:rsidP="00AC4666">
      <w:pPr>
        <w:pStyle w:val="Bulletlist"/>
        <w:numPr>
          <w:ilvl w:val="0"/>
          <w:numId w:val="37"/>
        </w:numPr>
      </w:pPr>
      <w:r>
        <w:t>Identify potential risk controls or methods to increase potential benefits; determine the appropriate/preferred risk controls, with internal and/or external consultation as appropriate.</w:t>
      </w:r>
    </w:p>
    <w:p w14:paraId="5C83433D" w14:textId="77777777" w:rsidR="00AC4666" w:rsidRDefault="00AC4666" w:rsidP="00AC4666">
      <w:pPr>
        <w:pStyle w:val="Bulletlist"/>
        <w:numPr>
          <w:ilvl w:val="0"/>
          <w:numId w:val="37"/>
        </w:numPr>
      </w:pPr>
      <w:r>
        <w:t>Implement chosen risk management strategies.</w:t>
      </w:r>
    </w:p>
    <w:p w14:paraId="32B75EE4" w14:textId="77777777" w:rsidR="00AC4666" w:rsidRDefault="00AC4666" w:rsidP="00AC4666">
      <w:pPr>
        <w:pStyle w:val="Bulletlist"/>
        <w:numPr>
          <w:ilvl w:val="0"/>
          <w:numId w:val="37"/>
        </w:numPr>
      </w:pPr>
      <w:r>
        <w:t>Monitor outcomes and assess any continuing or newly arising risk, including</w:t>
      </w:r>
    </w:p>
    <w:p w14:paraId="3FC0219A" w14:textId="77777777" w:rsidR="00AC4666" w:rsidRDefault="00AC4666" w:rsidP="00AC4666">
      <w:pPr>
        <w:pStyle w:val="Bulletlist"/>
        <w:numPr>
          <w:ilvl w:val="1"/>
          <w:numId w:val="37"/>
        </w:numPr>
      </w:pPr>
      <w:r>
        <w:t>effects of risk controls;</w:t>
      </w:r>
    </w:p>
    <w:p w14:paraId="48D5E371" w14:textId="77777777" w:rsidR="00AC4666" w:rsidRDefault="00AC4666" w:rsidP="00AC4666">
      <w:pPr>
        <w:pStyle w:val="Bulletlist"/>
        <w:numPr>
          <w:ilvl w:val="1"/>
          <w:numId w:val="37"/>
        </w:numPr>
      </w:pPr>
      <w:r>
        <w:t>residual risk; and</w:t>
      </w:r>
    </w:p>
    <w:p w14:paraId="50833F5D" w14:textId="77777777" w:rsidR="00AC4666" w:rsidRDefault="00AC4666" w:rsidP="00AC4666">
      <w:pPr>
        <w:pStyle w:val="Bulletlist"/>
        <w:numPr>
          <w:ilvl w:val="1"/>
          <w:numId w:val="37"/>
        </w:numPr>
      </w:pPr>
      <w:r>
        <w:t>changes in the operating environment that change the risk assessment or other factors affecting likelihood, consequences, risk appetite or risk tolerance.</w:t>
      </w:r>
    </w:p>
    <w:p w14:paraId="24BBC37B" w14:textId="2F7F0006" w:rsidR="00BC1E48" w:rsidRDefault="00AC4666" w:rsidP="00BC1E48">
      <w:pPr>
        <w:pStyle w:val="Bulletlist"/>
        <w:numPr>
          <w:ilvl w:val="0"/>
          <w:numId w:val="37"/>
        </w:numPr>
      </w:pPr>
      <w:r>
        <w:t>Repeat from step 2 as appropriate.</w:t>
      </w:r>
    </w:p>
    <w:p w14:paraId="5053EA65" w14:textId="256FDE73" w:rsidR="00BC1E48" w:rsidRDefault="00BC1E48" w:rsidP="00BC1E48">
      <w:r w:rsidRPr="00CF1897">
        <w:rPr>
          <w:highlight w:val="green"/>
        </w:rPr>
        <w:t>Add</w:t>
      </w:r>
      <w:r>
        <w:rPr>
          <w:highlight w:val="green"/>
        </w:rPr>
        <w:t xml:space="preserve"> to</w:t>
      </w:r>
      <w:r w:rsidRPr="00CF1897">
        <w:rPr>
          <w:highlight w:val="green"/>
        </w:rPr>
        <w:t xml:space="preserve">/adapt </w:t>
      </w:r>
      <w:r>
        <w:rPr>
          <w:highlight w:val="green"/>
        </w:rPr>
        <w:t xml:space="preserve">process </w:t>
      </w:r>
      <w:r w:rsidRPr="00CF1897">
        <w:rPr>
          <w:highlight w:val="green"/>
        </w:rPr>
        <w:t>as appropriate.</w:t>
      </w:r>
    </w:p>
    <w:p w14:paraId="3E8CBD32" w14:textId="214F3DB3" w:rsidR="00647F35" w:rsidRDefault="00197BA7" w:rsidP="00BC1E48">
      <w:r w:rsidRPr="00197BA7">
        <w:rPr>
          <w:highlight w:val="green"/>
        </w:rPr>
        <w:t xml:space="preserve">Refer to relevant appendices/supporting documents, e.g., </w:t>
      </w:r>
      <w:r w:rsidR="00C63854" w:rsidRPr="00197BA7">
        <w:rPr>
          <w:highlight w:val="green"/>
        </w:rPr>
        <w:t>See Appendix 1: Risk Management Process</w:t>
      </w:r>
      <w:r w:rsidRPr="00197BA7">
        <w:rPr>
          <w:highlight w:val="green"/>
        </w:rPr>
        <w:t xml:space="preserve"> for details and Appendix 2: Risk Management Plan/Worksheet when undertaking risk assessment and</w:t>
      </w:r>
      <w:r w:rsidRPr="00647F35">
        <w:rPr>
          <w:highlight w:val="green"/>
        </w:rPr>
        <w:t xml:space="preserve"> management planning</w:t>
      </w:r>
      <w:r w:rsidR="00C63854" w:rsidRPr="00647F35">
        <w:rPr>
          <w:highlight w:val="green"/>
        </w:rPr>
        <w:t>.</w:t>
      </w:r>
      <w:r w:rsidR="00647F35" w:rsidRPr="00647F35">
        <w:rPr>
          <w:highlight w:val="green"/>
        </w:rPr>
        <w:t xml:space="preserve"> See Appendix 3: Common Areas of Risk for examples of key risks in our sector/work.</w:t>
      </w:r>
    </w:p>
    <w:p w14:paraId="030EFE3C" w14:textId="77777777" w:rsidR="003D0869" w:rsidRDefault="003D0869" w:rsidP="00FB43C3">
      <w:pPr>
        <w:pStyle w:val="Heading2"/>
      </w:pPr>
      <w:r>
        <w:t>Roles and Responsibilities</w:t>
      </w:r>
    </w:p>
    <w:p w14:paraId="5F71B97C" w14:textId="5C7D7E5D" w:rsidR="009C4B5C" w:rsidRDefault="009C4B5C" w:rsidP="003D0869">
      <w:pPr>
        <w:pStyle w:val="Heading3"/>
      </w:pPr>
      <w:r>
        <w:t>All Staff Responsibilities</w:t>
      </w:r>
    </w:p>
    <w:p w14:paraId="381DBDE7" w14:textId="19C8B304" w:rsidR="009C4B5C" w:rsidRDefault="009C4B5C" w:rsidP="009C4B5C">
      <w:r>
        <w:t>All staff</w:t>
      </w:r>
      <w:r w:rsidR="00BC1E48">
        <w:t>, including volunteers and managers,</w:t>
      </w:r>
      <w:r>
        <w:t xml:space="preserve"> are responsible for:</w:t>
      </w:r>
    </w:p>
    <w:p w14:paraId="5D8D4139" w14:textId="77777777" w:rsidR="00943ED2" w:rsidRDefault="009C4B5C" w:rsidP="009C4B5C">
      <w:pPr>
        <w:pStyle w:val="Bulletlist"/>
      </w:pPr>
      <w:r>
        <w:t xml:space="preserve">Familiarising themselves with </w:t>
      </w:r>
      <w:r w:rsidR="00943ED2">
        <w:t>the risk management framework.</w:t>
      </w:r>
    </w:p>
    <w:p w14:paraId="2F7DB605" w14:textId="1FEFDE43" w:rsidR="009C4B5C" w:rsidRDefault="00943ED2" w:rsidP="009C4B5C">
      <w:pPr>
        <w:pStyle w:val="Bulletlist"/>
      </w:pPr>
      <w:r>
        <w:t xml:space="preserve">Implementing risk management plans and other aspects of the risk management framework as appropriate to their roles and </w:t>
      </w:r>
      <w:r w:rsidR="00C352E7">
        <w:t>competencies</w:t>
      </w:r>
      <w:r w:rsidR="009C4B5C">
        <w:t>.</w:t>
      </w:r>
    </w:p>
    <w:p w14:paraId="0DAC0AF0" w14:textId="77777777" w:rsidR="004C3FC8" w:rsidRDefault="00C352E7" w:rsidP="009C4B5C">
      <w:pPr>
        <w:pStyle w:val="Bulletlist"/>
      </w:pPr>
      <w:r>
        <w:t>Proactively identifying and reporting potential risks and hazards for management</w:t>
      </w:r>
      <w:r w:rsidR="004C3FC8">
        <w:t>, including:</w:t>
      </w:r>
    </w:p>
    <w:p w14:paraId="4D01EC75" w14:textId="51DD9A61" w:rsidR="004C3FC8" w:rsidRDefault="004C3FC8" w:rsidP="004C3FC8">
      <w:pPr>
        <w:pStyle w:val="Bulletlist"/>
        <w:numPr>
          <w:ilvl w:val="1"/>
          <w:numId w:val="9"/>
        </w:numPr>
        <w:ind w:left="1134"/>
      </w:pPr>
      <w:r>
        <w:t>risks that are currently unmanaged or inadequately managed;</w:t>
      </w:r>
    </w:p>
    <w:p w14:paraId="24508974" w14:textId="08EFD100" w:rsidR="004C3FC8" w:rsidRDefault="004C3FC8" w:rsidP="004C3FC8">
      <w:pPr>
        <w:pStyle w:val="Bulletlist"/>
        <w:numPr>
          <w:ilvl w:val="1"/>
          <w:numId w:val="9"/>
        </w:numPr>
        <w:ind w:left="1134"/>
      </w:pPr>
      <w:r>
        <w:t>incidents, including near misses; and</w:t>
      </w:r>
    </w:p>
    <w:p w14:paraId="24AEE534" w14:textId="1EB86D94" w:rsidR="009C4B5C" w:rsidRDefault="004C3FC8" w:rsidP="004C3FC8">
      <w:pPr>
        <w:pStyle w:val="Bulletlist"/>
        <w:numPr>
          <w:ilvl w:val="1"/>
          <w:numId w:val="9"/>
        </w:numPr>
        <w:ind w:left="1134"/>
      </w:pPr>
      <w:r>
        <w:t>instances in which other people within scope of this policy and procedures are not acting in accordance with it</w:t>
      </w:r>
      <w:r w:rsidR="00C352E7">
        <w:t>.</w:t>
      </w:r>
    </w:p>
    <w:p w14:paraId="4CC2251F" w14:textId="14B79652" w:rsidR="00CF1897" w:rsidRDefault="00C352E7" w:rsidP="00CF1897">
      <w:pPr>
        <w:pStyle w:val="Bulletlist"/>
      </w:pPr>
      <w:r>
        <w:t xml:space="preserve">Abiding by </w:t>
      </w:r>
      <w:r w:rsidR="003843CF">
        <w:t xml:space="preserve">this and </w:t>
      </w:r>
      <w:r>
        <w:t xml:space="preserve">all </w:t>
      </w:r>
      <w:r w:rsidR="003843CF">
        <w:t>related policies and procedures to promote effective risk management and protect the safety of people and the viability of the organisation.</w:t>
      </w:r>
    </w:p>
    <w:p w14:paraId="062401D8" w14:textId="17E5BFB6" w:rsidR="00CF1897" w:rsidRPr="009C4B5C" w:rsidRDefault="00CF1897" w:rsidP="00CF1897">
      <w:r w:rsidRPr="00CF1897">
        <w:rPr>
          <w:highlight w:val="green"/>
        </w:rPr>
        <w:t>Add/adapt responsibilities as appropriate.</w:t>
      </w:r>
    </w:p>
    <w:p w14:paraId="0942329A" w14:textId="2758FCB8" w:rsidR="00ED13FF" w:rsidRPr="00700CA9" w:rsidRDefault="00ED13FF" w:rsidP="00ED13FF">
      <w:pPr>
        <w:pStyle w:val="Heading3"/>
        <w:rPr>
          <w:color w:val="FAA61A"/>
        </w:rPr>
      </w:pPr>
      <w:r>
        <w:t>Management Responsibilities</w:t>
      </w:r>
    </w:p>
    <w:p w14:paraId="4B9BF039" w14:textId="35466579" w:rsidR="00ED13FF" w:rsidRPr="00F916BB" w:rsidRDefault="00ED13FF" w:rsidP="00ED13FF">
      <w:r w:rsidRPr="00BC1E48">
        <w:rPr>
          <w:highlight w:val="yellow"/>
        </w:rPr>
        <w:t>Managers/Senior staff/Members of the leadership team</w:t>
      </w:r>
      <w:r>
        <w:t xml:space="preserve"> hold additional responsibilities for risk management, specifically:</w:t>
      </w:r>
    </w:p>
    <w:p w14:paraId="385B8FFA" w14:textId="53705B2B" w:rsidR="00ED13FF" w:rsidRDefault="00ED13FF" w:rsidP="00ED13FF">
      <w:pPr>
        <w:pStyle w:val="Bulletlist"/>
      </w:pPr>
      <w:r>
        <w:t>Appropriately inducting new staff</w:t>
      </w:r>
      <w:r w:rsidR="00011128">
        <w:t>,</w:t>
      </w:r>
      <w:r>
        <w:t xml:space="preserve"> and refreshing the knowledge and skills of existing staff</w:t>
      </w:r>
      <w:r w:rsidR="00011128">
        <w:t>,</w:t>
      </w:r>
      <w:r>
        <w:t xml:space="preserve"> in risk management.</w:t>
      </w:r>
    </w:p>
    <w:p w14:paraId="289AFEB3" w14:textId="774CE03B" w:rsidR="00011128" w:rsidRDefault="00011128" w:rsidP="00ED13FF">
      <w:pPr>
        <w:pStyle w:val="Bulletlist"/>
      </w:pPr>
      <w:r>
        <w:t>Facilitating the identification and internal reporting of risks and hazards</w:t>
      </w:r>
      <w:r w:rsidR="009E43E2">
        <w:t>.</w:t>
      </w:r>
    </w:p>
    <w:p w14:paraId="3A3936BA" w14:textId="0C88982C" w:rsidR="009E43E2" w:rsidRDefault="009E43E2" w:rsidP="00ED13FF">
      <w:pPr>
        <w:pStyle w:val="Bulletlist"/>
      </w:pPr>
      <w:r>
        <w:t>Entering and monitoring risks and associated strategies in the Risk Register.</w:t>
      </w:r>
    </w:p>
    <w:p w14:paraId="658EF97A" w14:textId="7D6CC4BA" w:rsidR="009E43E2" w:rsidRDefault="009E43E2" w:rsidP="00ED13FF">
      <w:pPr>
        <w:pStyle w:val="Bulletlist"/>
      </w:pPr>
      <w:r>
        <w:lastRenderedPageBreak/>
        <w:t>Reporting on risk</w:t>
      </w:r>
      <w:r w:rsidR="00957B6E">
        <w:t>s and the application of risk</w:t>
      </w:r>
      <w:r>
        <w:t xml:space="preserve"> management </w:t>
      </w:r>
      <w:r w:rsidR="00957B6E">
        <w:t xml:space="preserve">strategies </w:t>
      </w:r>
      <w:r>
        <w:t xml:space="preserve">to the </w:t>
      </w:r>
      <w:r w:rsidRPr="009E43E2">
        <w:rPr>
          <w:highlight w:val="yellow"/>
        </w:rPr>
        <w:t>governance body</w:t>
      </w:r>
      <w:r w:rsidR="00957B6E">
        <w:t xml:space="preserve"> regularly.</w:t>
      </w:r>
    </w:p>
    <w:p w14:paraId="09CDD11A" w14:textId="1E467E7B" w:rsidR="00F70E6C" w:rsidRDefault="00F70E6C" w:rsidP="00ED13FF">
      <w:pPr>
        <w:pStyle w:val="Bulletlist"/>
      </w:pPr>
      <w:r>
        <w:t xml:space="preserve">Reviewing the organisation’s Risk Register and overall risk management </w:t>
      </w:r>
      <w:r w:rsidRPr="001C59EA">
        <w:rPr>
          <w:highlight w:val="yellow"/>
        </w:rPr>
        <w:t>frequency</w:t>
      </w:r>
      <w:r w:rsidR="00CA727C">
        <w:t xml:space="preserve"> and reporting on this to the </w:t>
      </w:r>
      <w:r w:rsidR="00CA727C" w:rsidRPr="00CA727C">
        <w:rPr>
          <w:highlight w:val="yellow"/>
        </w:rPr>
        <w:t>governance body</w:t>
      </w:r>
      <w:r w:rsidR="00CA727C">
        <w:t>.</w:t>
      </w:r>
    </w:p>
    <w:p w14:paraId="6D687EAE" w14:textId="7E86943C" w:rsidR="009E43E2" w:rsidRDefault="00F70E6C" w:rsidP="00ED13FF">
      <w:pPr>
        <w:pStyle w:val="Bulletlist"/>
      </w:pPr>
      <w:r>
        <w:t xml:space="preserve">Reviewing the organisation’s risk management framework </w:t>
      </w:r>
      <w:r w:rsidRPr="001C59EA">
        <w:rPr>
          <w:highlight w:val="yellow"/>
        </w:rPr>
        <w:t>frequency</w:t>
      </w:r>
      <w:r w:rsidR="00CA727C">
        <w:t xml:space="preserve"> and reporting on this to the </w:t>
      </w:r>
      <w:r w:rsidR="00CA727C" w:rsidRPr="00CA727C">
        <w:rPr>
          <w:highlight w:val="yellow"/>
        </w:rPr>
        <w:t>governance body</w:t>
      </w:r>
      <w:r w:rsidR="00CA727C">
        <w:t>.</w:t>
      </w:r>
    </w:p>
    <w:p w14:paraId="4FA6B826" w14:textId="0D2BDA8D" w:rsidR="00BC1E48" w:rsidRDefault="00BC1E48" w:rsidP="00CF1897">
      <w:r w:rsidRPr="00CF1897">
        <w:rPr>
          <w:highlight w:val="green"/>
        </w:rPr>
        <w:t>Add/adapt responsibilities as appropriate.</w:t>
      </w:r>
    </w:p>
    <w:p w14:paraId="409DF393" w14:textId="53618680" w:rsidR="00FB43C3" w:rsidRPr="00700CA9" w:rsidRDefault="00FB43C3" w:rsidP="003D0869">
      <w:pPr>
        <w:pStyle w:val="Heading3"/>
        <w:rPr>
          <w:color w:val="FAA61A"/>
        </w:rPr>
      </w:pPr>
      <w:r>
        <w:t>Governance Body Responsibilities</w:t>
      </w:r>
    </w:p>
    <w:p w14:paraId="06961E81" w14:textId="5D24C8F7" w:rsidR="00FB43C3" w:rsidRPr="00F916BB" w:rsidRDefault="00FB43C3" w:rsidP="00FB43C3">
      <w:r>
        <w:t xml:space="preserve">The </w:t>
      </w:r>
      <w:r w:rsidRPr="00FB43C3">
        <w:rPr>
          <w:highlight w:val="yellow"/>
        </w:rPr>
        <w:t>governance body</w:t>
      </w:r>
      <w:r>
        <w:t xml:space="preserve"> is responsible for </w:t>
      </w:r>
      <w:r w:rsidR="00FF7883">
        <w:t xml:space="preserve">setting and maintaining </w:t>
      </w:r>
      <w:r w:rsidR="00FF7883" w:rsidRPr="00947D49">
        <w:rPr>
          <w:highlight w:val="yellow"/>
        </w:rPr>
        <w:t>Organisation</w:t>
      </w:r>
      <w:r w:rsidR="00FF7883">
        <w:t xml:space="preserve">’s risk management framework and overseeing </w:t>
      </w:r>
      <w:r w:rsidR="00947D49">
        <w:t>its operation.</w:t>
      </w:r>
      <w:r w:rsidR="00AA340F">
        <w:t xml:space="preserve"> </w:t>
      </w:r>
      <w:r w:rsidR="00D61A4E">
        <w:t>This includes:</w:t>
      </w:r>
    </w:p>
    <w:p w14:paraId="481CF502" w14:textId="28B0FEC6" w:rsidR="00FB43C3" w:rsidRDefault="00D61A4E" w:rsidP="00FB43C3">
      <w:pPr>
        <w:pStyle w:val="Bulletlist"/>
      </w:pPr>
      <w:r>
        <w:t>Determining and communicating risk appetite</w:t>
      </w:r>
      <w:r w:rsidR="00CB011E">
        <w:t>,</w:t>
      </w:r>
      <w:r>
        <w:t xml:space="preserve"> tolerance</w:t>
      </w:r>
      <w:r w:rsidR="00CB011E">
        <w:t>, and plan</w:t>
      </w:r>
      <w:r>
        <w:t xml:space="preserve"> to management and staff.</w:t>
      </w:r>
    </w:p>
    <w:p w14:paraId="459852C4" w14:textId="11524069" w:rsidR="00B924F3" w:rsidRDefault="00F44A9D" w:rsidP="00A06887">
      <w:pPr>
        <w:pStyle w:val="Bulletlist"/>
      </w:pPr>
      <w:r>
        <w:t xml:space="preserve">Integrating risk management into their regular meetings, documenting the outcomes of this discussion, and completing follow-up actions or communicating the need for actions and monitoring these where management or other staff are required to undertake </w:t>
      </w:r>
      <w:r w:rsidR="008E31FE">
        <w:t>follow-up activities.</w:t>
      </w:r>
    </w:p>
    <w:p w14:paraId="41A742D6" w14:textId="0A501330" w:rsidR="008E31FE" w:rsidRDefault="008E31FE" w:rsidP="00A06887">
      <w:pPr>
        <w:pStyle w:val="Bulletlist"/>
      </w:pPr>
      <w:r>
        <w:t xml:space="preserve">Reviewing the </w:t>
      </w:r>
      <w:r w:rsidR="00F70E6C">
        <w:t>R</w:t>
      </w:r>
      <w:r>
        <w:t xml:space="preserve">isk </w:t>
      </w:r>
      <w:r w:rsidR="00F70E6C">
        <w:t>R</w:t>
      </w:r>
      <w:r>
        <w:t xml:space="preserve">egister and overall risk management </w:t>
      </w:r>
      <w:r w:rsidRPr="001C59EA">
        <w:rPr>
          <w:highlight w:val="yellow"/>
        </w:rPr>
        <w:t>frequency</w:t>
      </w:r>
      <w:r>
        <w:t>.</w:t>
      </w:r>
    </w:p>
    <w:p w14:paraId="0A45EF6B" w14:textId="277B7084" w:rsidR="001521C2" w:rsidRDefault="00D61A4E" w:rsidP="00A06887">
      <w:pPr>
        <w:pStyle w:val="Bulletlist"/>
      </w:pPr>
      <w:r>
        <w:t xml:space="preserve">Reviewing the </w:t>
      </w:r>
      <w:r w:rsidR="00A36B7A">
        <w:t>function of the risk management framework</w:t>
      </w:r>
      <w:r w:rsidR="001C59EA">
        <w:t xml:space="preserve"> </w:t>
      </w:r>
      <w:r w:rsidR="001C59EA" w:rsidRPr="001C59EA">
        <w:rPr>
          <w:highlight w:val="yellow"/>
        </w:rPr>
        <w:t>frequency</w:t>
      </w:r>
      <w:r w:rsidR="00A36B7A">
        <w:t>, including</w:t>
      </w:r>
      <w:r w:rsidR="001C59EA">
        <w:t>:</w:t>
      </w:r>
    </w:p>
    <w:p w14:paraId="2F386EA1" w14:textId="3CFB85F5" w:rsidR="001521C2" w:rsidRDefault="001521C2" w:rsidP="00525C37">
      <w:pPr>
        <w:pStyle w:val="Bulletlist"/>
        <w:numPr>
          <w:ilvl w:val="1"/>
          <w:numId w:val="9"/>
        </w:numPr>
        <w:ind w:left="1134"/>
      </w:pPr>
      <w:r>
        <w:t xml:space="preserve">the </w:t>
      </w:r>
      <w:r w:rsidR="00A36B7A">
        <w:t xml:space="preserve">assumptions </w:t>
      </w:r>
      <w:r>
        <w:t>underpinning the framework</w:t>
      </w:r>
      <w:r w:rsidR="00A36B7A">
        <w:t>;</w:t>
      </w:r>
    </w:p>
    <w:p w14:paraId="611B0718" w14:textId="77777777" w:rsidR="00A73C13" w:rsidRDefault="00A36B7A" w:rsidP="00525C37">
      <w:pPr>
        <w:pStyle w:val="Bulletlist"/>
        <w:numPr>
          <w:ilvl w:val="1"/>
          <w:numId w:val="9"/>
        </w:numPr>
        <w:ind w:left="1134"/>
      </w:pPr>
      <w:r>
        <w:t>their own and staff decisions and the outcomes of these</w:t>
      </w:r>
      <w:r w:rsidR="00A06887">
        <w:t xml:space="preserve">; </w:t>
      </w:r>
    </w:p>
    <w:p w14:paraId="20CEA4C8" w14:textId="72CFE1D9" w:rsidR="00A73C13" w:rsidRDefault="00A73C13" w:rsidP="00525C37">
      <w:pPr>
        <w:pStyle w:val="Bulletlist"/>
        <w:numPr>
          <w:ilvl w:val="1"/>
          <w:numId w:val="9"/>
        </w:numPr>
        <w:ind w:left="1134"/>
      </w:pPr>
      <w:r>
        <w:t>incident and other risk-related reports</w:t>
      </w:r>
      <w:r w:rsidR="0041724D">
        <w:t>; and</w:t>
      </w:r>
    </w:p>
    <w:p w14:paraId="37AA7C0A" w14:textId="71A76C24" w:rsidR="0041724D" w:rsidRDefault="006C311C" w:rsidP="00525C37">
      <w:pPr>
        <w:pStyle w:val="Bulletlist"/>
        <w:numPr>
          <w:ilvl w:val="1"/>
          <w:numId w:val="9"/>
        </w:numPr>
        <w:ind w:left="1134"/>
      </w:pPr>
      <w:r>
        <w:t>the strategies management and other staff are employing in carrying out their work activities.</w:t>
      </w:r>
    </w:p>
    <w:p w14:paraId="339E3589" w14:textId="2F8CCB50" w:rsidR="00A06887" w:rsidRDefault="00A73C13" w:rsidP="00A73C13">
      <w:pPr>
        <w:pStyle w:val="Bulletlist"/>
      </w:pPr>
      <w:r>
        <w:t>I</w:t>
      </w:r>
      <w:r w:rsidR="00A06887">
        <w:t xml:space="preserve">dentifying where changes in circumstances </w:t>
      </w:r>
      <w:r w:rsidR="000B58D6">
        <w:t xml:space="preserve">or information indicate that a change or changes to the </w:t>
      </w:r>
      <w:r w:rsidR="00A06887">
        <w:t xml:space="preserve">framework </w:t>
      </w:r>
      <w:r w:rsidR="000B58D6">
        <w:t>are appropriate, and facilitating this</w:t>
      </w:r>
      <w:r>
        <w:t>.</w:t>
      </w:r>
    </w:p>
    <w:p w14:paraId="10007A84" w14:textId="6343BD8D" w:rsidR="005B63D3" w:rsidRDefault="005B63D3" w:rsidP="00A73C13">
      <w:pPr>
        <w:pStyle w:val="Bulletlist"/>
      </w:pPr>
      <w:r>
        <w:t>Providing considered and timely guidance on risk management as requested by staff.</w:t>
      </w:r>
    </w:p>
    <w:p w14:paraId="109977E8" w14:textId="16606BAB" w:rsidR="00CF1897" w:rsidRDefault="00CF1897" w:rsidP="00CF1897">
      <w:r w:rsidRPr="00CF1897">
        <w:rPr>
          <w:highlight w:val="green"/>
        </w:rPr>
        <w:t>Add/adapt responsibilities as appropriate.</w:t>
      </w:r>
    </w:p>
    <w:p w14:paraId="7F1C6710" w14:textId="13ADA962" w:rsidR="004545C0" w:rsidRPr="00700CA9" w:rsidRDefault="004545C0" w:rsidP="004545C0">
      <w:pPr>
        <w:pStyle w:val="Heading2"/>
        <w:rPr>
          <w:color w:val="FAA61A"/>
        </w:rPr>
      </w:pPr>
      <w:bookmarkStart w:id="6" w:name="_heading=h.wwjdvcwzq8pt"/>
      <w:bookmarkEnd w:id="6"/>
      <w:r>
        <w:t>Business Continuity</w:t>
      </w:r>
      <w:r w:rsidR="00CE645D">
        <w:t>/Disaster</w:t>
      </w:r>
      <w:r w:rsidR="00D4473E">
        <w:t xml:space="preserve"> Planning</w:t>
      </w:r>
    </w:p>
    <w:p w14:paraId="6F638782" w14:textId="57615363" w:rsidR="006113C1" w:rsidRDefault="000032A1" w:rsidP="004545C0">
      <w:r w:rsidRPr="00E363AE">
        <w:rPr>
          <w:b/>
          <w:bCs/>
          <w:highlight w:val="green"/>
        </w:rPr>
        <w:t>Note:</w:t>
      </w:r>
      <w:r w:rsidRPr="00E363AE">
        <w:rPr>
          <w:highlight w:val="green"/>
        </w:rPr>
        <w:t xml:space="preserve"> Guidance on developing a </w:t>
      </w:r>
      <w:r w:rsidR="00E363AE" w:rsidRPr="00E363AE">
        <w:rPr>
          <w:highlight w:val="green"/>
        </w:rPr>
        <w:t>business continuity plan is attached at Appendix 4</w:t>
      </w:r>
      <w:r w:rsidR="00E363AE">
        <w:rPr>
          <w:highlight w:val="green"/>
        </w:rPr>
        <w:t>. You may like to include a process for developing the plan, highlighting the steps in Appendix 4, here, or refer to the Appendix 4</w:t>
      </w:r>
      <w:r w:rsidR="00E363AE" w:rsidRPr="00E363AE">
        <w:rPr>
          <w:highlight w:val="green"/>
        </w:rPr>
        <w:t>.</w:t>
      </w:r>
    </w:p>
    <w:p w14:paraId="10C06174" w14:textId="3AA2EDAE" w:rsidR="00A67AB6" w:rsidRDefault="006C505C" w:rsidP="004545C0">
      <w:r w:rsidRPr="006C505C">
        <w:rPr>
          <w:highlight w:val="yellow"/>
        </w:rPr>
        <w:t>Organisation</w:t>
      </w:r>
      <w:r>
        <w:t xml:space="preserve"> has and regularly reviews and updates a Business Continuity Plan to </w:t>
      </w:r>
      <w:r w:rsidR="00AA3107" w:rsidRPr="00876BCE">
        <w:rPr>
          <w:highlight w:val="green"/>
        </w:rPr>
        <w:t xml:space="preserve">outline the purposes of your plan, e.g. </w:t>
      </w:r>
      <w:r w:rsidR="00EC39D2" w:rsidRPr="00876BCE">
        <w:rPr>
          <w:highlight w:val="green"/>
        </w:rPr>
        <w:t xml:space="preserve">guide actions that will reduce the consequences of events beyond our control that impact our ability to undertake our regular operations, such as </w:t>
      </w:r>
      <w:r w:rsidR="00B15E6D" w:rsidRPr="00876BCE">
        <w:rPr>
          <w:highlight w:val="green"/>
        </w:rPr>
        <w:t xml:space="preserve">electricity and/or IT outages, </w:t>
      </w:r>
      <w:r w:rsidR="00EC39D2" w:rsidRPr="00876BCE">
        <w:rPr>
          <w:highlight w:val="green"/>
        </w:rPr>
        <w:t xml:space="preserve">extreme weather events, </w:t>
      </w:r>
      <w:r w:rsidR="00B15E6D" w:rsidRPr="00876BCE">
        <w:rPr>
          <w:highlight w:val="green"/>
        </w:rPr>
        <w:t>pandemics, and staff shortages.</w:t>
      </w:r>
      <w:r w:rsidR="004E7ADF" w:rsidRPr="00876BCE">
        <w:rPr>
          <w:highlight w:val="green"/>
        </w:rPr>
        <w:t xml:space="preserve"> The plan is intended to minimise the disruption to our operations, in particular our service delivery.</w:t>
      </w:r>
    </w:p>
    <w:p w14:paraId="2796DB11" w14:textId="77777777" w:rsidR="00876BCE" w:rsidRDefault="00876BCE" w:rsidP="004545C0">
      <w:pPr>
        <w:rPr>
          <w:highlight w:val="green"/>
        </w:rPr>
      </w:pPr>
      <w:r w:rsidRPr="00876BCE">
        <w:rPr>
          <w:highlight w:val="green"/>
        </w:rPr>
        <w:t xml:space="preserve">Outline responsibilities relating to the plan, e.g., </w:t>
      </w:r>
      <w:r w:rsidR="00B15E6D" w:rsidRPr="00876BCE">
        <w:rPr>
          <w:highlight w:val="green"/>
        </w:rPr>
        <w:t xml:space="preserve">All staff are responsible for maintaining familiarity with this plan and their responsibilities if </w:t>
      </w:r>
      <w:r w:rsidR="004E7ADF" w:rsidRPr="00876BCE">
        <w:rPr>
          <w:highlight w:val="green"/>
        </w:rPr>
        <w:t>the plan is enacted.</w:t>
      </w:r>
    </w:p>
    <w:p w14:paraId="7FAAC4DF" w14:textId="4E261F98" w:rsidR="004545C0" w:rsidRPr="00876BCE" w:rsidRDefault="00A67AB6" w:rsidP="004545C0">
      <w:pPr>
        <w:rPr>
          <w:highlight w:val="green"/>
        </w:rPr>
      </w:pPr>
      <w:r w:rsidRPr="00876BCE">
        <w:rPr>
          <w:highlight w:val="green"/>
        </w:rPr>
        <w:t>Senior staff/Management and the governance body are further responsible for:</w:t>
      </w:r>
    </w:p>
    <w:p w14:paraId="554FAD26" w14:textId="6511A572" w:rsidR="004545C0" w:rsidRDefault="00A67AB6" w:rsidP="004545C0">
      <w:pPr>
        <w:pStyle w:val="Bulletlist"/>
      </w:pPr>
      <w:r w:rsidRPr="00876BCE">
        <w:rPr>
          <w:highlight w:val="green"/>
        </w:rPr>
        <w:t>Reviewing and, where appropriate, updating the plan</w:t>
      </w:r>
      <w:r>
        <w:t xml:space="preserve"> </w:t>
      </w:r>
      <w:r w:rsidRPr="00A67AB6">
        <w:rPr>
          <w:highlight w:val="yellow"/>
        </w:rPr>
        <w:t>frequency</w:t>
      </w:r>
      <w:r w:rsidR="00555F94">
        <w:t xml:space="preserve"> </w:t>
      </w:r>
      <w:r w:rsidR="00555F94" w:rsidRPr="00876BCE">
        <w:rPr>
          <w:highlight w:val="green"/>
        </w:rPr>
        <w:t>and where changes in circumstances warrant additional review (e.g., extreme weather is expected, staff shortage risks increase).</w:t>
      </w:r>
    </w:p>
    <w:p w14:paraId="58ED2801" w14:textId="13F78C8A" w:rsidR="00E2796D" w:rsidRDefault="00E2796D" w:rsidP="004545C0">
      <w:pPr>
        <w:pStyle w:val="Bulletlist"/>
      </w:pPr>
      <w:r w:rsidRPr="00876BCE">
        <w:rPr>
          <w:highlight w:val="green"/>
        </w:rPr>
        <w:t>Inducting new staff and monitoring the familiarity of existing staff with the plan.</w:t>
      </w:r>
    </w:p>
    <w:p w14:paraId="6E38C64A" w14:textId="4AE0F354" w:rsidR="00E2796D" w:rsidRDefault="00E2796D" w:rsidP="004545C0">
      <w:pPr>
        <w:pStyle w:val="Bulletlist"/>
      </w:pPr>
      <w:r w:rsidRPr="00876BCE">
        <w:rPr>
          <w:highlight w:val="green"/>
        </w:rPr>
        <w:t>Determining when the plan will be enacted and ensuring it is enacted where appropriate.</w:t>
      </w:r>
    </w:p>
    <w:p w14:paraId="4D5DC71D" w14:textId="3787D5FA" w:rsidR="00E2796D" w:rsidRDefault="00E2796D" w:rsidP="004545C0">
      <w:pPr>
        <w:pStyle w:val="Bulletlist"/>
      </w:pPr>
      <w:r w:rsidRPr="00B94492">
        <w:rPr>
          <w:highlight w:val="green"/>
        </w:rPr>
        <w:t xml:space="preserve">Guiding staff in enacting their </w:t>
      </w:r>
      <w:r w:rsidR="00AA3107" w:rsidRPr="00B94492">
        <w:rPr>
          <w:highlight w:val="green"/>
        </w:rPr>
        <w:t>responsibilities under the plan.</w:t>
      </w:r>
    </w:p>
    <w:p w14:paraId="1EDA4ADF" w14:textId="17735EC8" w:rsidR="00AA3107" w:rsidRDefault="00AA3107" w:rsidP="00AA3107">
      <w:r>
        <w:t xml:space="preserve">The current Business Continuity Plan is </w:t>
      </w:r>
      <w:r w:rsidR="00B94492">
        <w:t>available at</w:t>
      </w:r>
      <w:r>
        <w:t xml:space="preserve"> </w:t>
      </w:r>
      <w:r w:rsidRPr="00AA3107">
        <w:rPr>
          <w:highlight w:val="yellow"/>
        </w:rPr>
        <w:t>hyperlink</w:t>
      </w:r>
      <w:r>
        <w:t>.</w:t>
      </w:r>
    </w:p>
    <w:p w14:paraId="171C6628" w14:textId="77777777" w:rsidR="0022039C" w:rsidRPr="00700CA9" w:rsidRDefault="0022039C" w:rsidP="003D030A">
      <w:pPr>
        <w:pStyle w:val="Heading1"/>
        <w:rPr>
          <w:rFonts w:eastAsia="Muli"/>
        </w:rPr>
      </w:pPr>
      <w:r w:rsidRPr="00700CA9">
        <w:rPr>
          <w:rFonts w:eastAsia="Muli"/>
        </w:rPr>
        <w:lastRenderedPageBreak/>
        <w:t xml:space="preserve">Related Policies and Procedures </w:t>
      </w:r>
    </w:p>
    <w:p w14:paraId="241AAB26" w14:textId="77777777" w:rsidR="00B80EA3" w:rsidRDefault="00164001" w:rsidP="00164001">
      <w:bookmarkStart w:id="7" w:name="_heading=h.xe7cba1wmjkt"/>
      <w:bookmarkEnd w:id="7"/>
      <w:r w:rsidRPr="000A2E04">
        <w:rPr>
          <w:highlight w:val="green"/>
        </w:rPr>
        <w:t xml:space="preserve">List all relevant/related policies and procedures, including any </w:t>
      </w:r>
      <w:r w:rsidR="000A2E04" w:rsidRPr="000A2E04">
        <w:rPr>
          <w:highlight w:val="green"/>
        </w:rPr>
        <w:t xml:space="preserve">that discuss particular </w:t>
      </w:r>
      <w:r w:rsidR="00B80EA3">
        <w:rPr>
          <w:highlight w:val="green"/>
        </w:rPr>
        <w:t xml:space="preserve">risk management </w:t>
      </w:r>
      <w:r w:rsidR="000A2E04" w:rsidRPr="000A2E04">
        <w:rPr>
          <w:highlight w:val="green"/>
        </w:rPr>
        <w:t xml:space="preserve">responsibilities and all those </w:t>
      </w:r>
      <w:r w:rsidRPr="000A2E04">
        <w:rPr>
          <w:highlight w:val="green"/>
        </w:rPr>
        <w:t xml:space="preserve">referred to </w:t>
      </w:r>
      <w:r w:rsidR="000A2E04" w:rsidRPr="000A2E04">
        <w:rPr>
          <w:highlight w:val="green"/>
        </w:rPr>
        <w:t>in the body of this document.</w:t>
      </w:r>
    </w:p>
    <w:p w14:paraId="2E2499B6"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Governance Policy and Procedures</w:t>
      </w:r>
    </w:p>
    <w:p w14:paraId="4D29AAD7"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Financial Management Policy and Procedures</w:t>
      </w:r>
    </w:p>
    <w:p w14:paraId="528BDE22" w14:textId="110B69F8" w:rsidR="00B80EA3" w:rsidRPr="008A0AA7" w:rsidRDefault="00B80EA3" w:rsidP="00B80EA3">
      <w:pPr>
        <w:rPr>
          <w:rFonts w:asciiTheme="majorHAnsi" w:hAnsiTheme="majorHAnsi" w:cstheme="majorHAnsi"/>
        </w:rPr>
      </w:pPr>
      <w:r w:rsidRPr="008A0AA7">
        <w:rPr>
          <w:rFonts w:asciiTheme="majorHAnsi" w:hAnsiTheme="majorHAnsi" w:cstheme="majorHAnsi"/>
        </w:rPr>
        <w:t>Continuous Improvement Policy and Procedures</w:t>
      </w:r>
    </w:p>
    <w:p w14:paraId="5AD5AAFF"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Positive Behaviour Support and Child Protection Policy and Procedures</w:t>
      </w:r>
    </w:p>
    <w:p w14:paraId="520DE103"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Human Rights Policy and Procedures</w:t>
      </w:r>
    </w:p>
    <w:p w14:paraId="797E0AE6"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Client Safety and Wellbeing Policy and Procedures</w:t>
      </w:r>
    </w:p>
    <w:p w14:paraId="73751F73"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Preventing, Reporting and Responding to Harm, Abuse and Neglect Policy and Procedures</w:t>
      </w:r>
    </w:p>
    <w:p w14:paraId="10CBD825" w14:textId="63C8C048" w:rsidR="0022039C" w:rsidRPr="00B80EA3" w:rsidRDefault="00B80EA3" w:rsidP="00B80EA3">
      <w:pPr>
        <w:rPr>
          <w:rFonts w:asciiTheme="majorHAnsi" w:hAnsiTheme="majorHAnsi" w:cstheme="majorHAnsi"/>
        </w:rPr>
      </w:pPr>
      <w:r w:rsidRPr="008A0AA7">
        <w:rPr>
          <w:rFonts w:asciiTheme="majorHAnsi" w:hAnsiTheme="majorHAnsi" w:cstheme="majorHAnsi"/>
        </w:rPr>
        <w:t>Incident Management Policy and Procedures</w:t>
      </w:r>
      <w:r w:rsidR="0022039C" w:rsidRPr="00700CA9">
        <w:t xml:space="preserve"> </w:t>
      </w:r>
    </w:p>
    <w:p w14:paraId="772FAD79" w14:textId="77777777" w:rsidR="0022039C" w:rsidRPr="00700CA9" w:rsidRDefault="0022039C" w:rsidP="003D030A">
      <w:pPr>
        <w:pStyle w:val="Heading1"/>
        <w:rPr>
          <w:rFonts w:eastAsia="Muli"/>
        </w:rPr>
      </w:pPr>
      <w:r w:rsidRPr="00700CA9">
        <w:rPr>
          <w:rFonts w:eastAsia="Muli"/>
        </w:rPr>
        <w:t xml:space="preserve">Supporting Documents </w:t>
      </w:r>
    </w:p>
    <w:p w14:paraId="6E038C29" w14:textId="3793FF48" w:rsidR="0022039C" w:rsidRDefault="000A2E04" w:rsidP="003D030A">
      <w:r w:rsidRPr="000A2E04">
        <w:rPr>
          <w:highlight w:val="green"/>
        </w:rPr>
        <w:t xml:space="preserve">List all relevant/related </w:t>
      </w:r>
      <w:r>
        <w:rPr>
          <w:highlight w:val="green"/>
        </w:rPr>
        <w:t xml:space="preserve">documents that are not </w:t>
      </w:r>
      <w:r w:rsidRPr="000A2E04">
        <w:rPr>
          <w:highlight w:val="green"/>
        </w:rPr>
        <w:t xml:space="preserve">policies and procedures, including </w:t>
      </w:r>
      <w:r>
        <w:rPr>
          <w:highlight w:val="green"/>
        </w:rPr>
        <w:t>registers, agreements, and guidelines and all supporting documents referred to in the body of this document.</w:t>
      </w:r>
    </w:p>
    <w:p w14:paraId="34A5F949" w14:textId="77777777" w:rsidR="00B94492" w:rsidRDefault="00B94492" w:rsidP="00F70E6C">
      <w:r>
        <w:t xml:space="preserve">Risk Management </w:t>
      </w:r>
      <w:r w:rsidRPr="00B94492">
        <w:rPr>
          <w:highlight w:val="yellow"/>
        </w:rPr>
        <w:t>Worksheet/Plan</w:t>
      </w:r>
    </w:p>
    <w:p w14:paraId="7F0B8CB5" w14:textId="37FB0971" w:rsidR="00F70E6C" w:rsidRDefault="00F70E6C" w:rsidP="00F70E6C">
      <w:r>
        <w:t>Risk Register</w:t>
      </w:r>
    </w:p>
    <w:p w14:paraId="38CC751B" w14:textId="4B13F537" w:rsidR="00B94492" w:rsidRPr="00700CA9" w:rsidRDefault="00B94492" w:rsidP="00F70E6C">
      <w:r>
        <w:t>Business Continuity Plan</w:t>
      </w:r>
    </w:p>
    <w:p w14:paraId="1924ECB8" w14:textId="77777777" w:rsidR="0022039C" w:rsidRPr="00700CA9" w:rsidRDefault="0022039C" w:rsidP="003D030A">
      <w:pPr>
        <w:pStyle w:val="Heading1"/>
        <w:rPr>
          <w:rFonts w:eastAsia="Muli"/>
        </w:rPr>
      </w:pPr>
      <w:r w:rsidRPr="00700CA9">
        <w:rPr>
          <w:rFonts w:eastAsia="Muli"/>
        </w:rPr>
        <w:t>Review</w:t>
      </w:r>
    </w:p>
    <w:p w14:paraId="389A1102" w14:textId="628C4731" w:rsidR="0022039C" w:rsidRDefault="0022039C" w:rsidP="003D030A">
      <w:r w:rsidRPr="00700CA9">
        <w:t xml:space="preserve">This document was last reviewed on </w:t>
      </w:r>
      <w:r w:rsidRPr="00700CA9">
        <w:rPr>
          <w:highlight w:val="yellow"/>
        </w:rPr>
        <w:t>date</w:t>
      </w:r>
      <w:r w:rsidRPr="00700CA9">
        <w:t>.</w:t>
      </w:r>
    </w:p>
    <w:p w14:paraId="4C998BCA" w14:textId="510A1082" w:rsidR="004E0AC0" w:rsidRDefault="000A2E04" w:rsidP="003D030A">
      <w:r>
        <w:t xml:space="preserve">This document will be reviewed by </w:t>
      </w:r>
      <w:r w:rsidRPr="000A2E04">
        <w:rPr>
          <w:highlight w:val="yellow"/>
        </w:rPr>
        <w:t>date</w:t>
      </w:r>
      <w:r>
        <w:t>.</w:t>
      </w:r>
    </w:p>
    <w:p w14:paraId="4ACDDE4E" w14:textId="604D2377" w:rsidR="00A51EE9" w:rsidRDefault="00A51EE9" w:rsidP="000E2A38">
      <w:pPr>
        <w:pStyle w:val="Heading1"/>
      </w:pPr>
      <w:r>
        <w:br w:type="column"/>
      </w:r>
      <w:r>
        <w:lastRenderedPageBreak/>
        <w:t xml:space="preserve">Appendix 1: Risk </w:t>
      </w:r>
      <w:r w:rsidR="00721F36">
        <w:t xml:space="preserve">Management </w:t>
      </w:r>
      <w:r w:rsidR="0047674F">
        <w:t>Process</w:t>
      </w:r>
    </w:p>
    <w:p w14:paraId="4404E370" w14:textId="2A38D41F" w:rsidR="00821D18" w:rsidRDefault="00721F36" w:rsidP="00C63854">
      <w:pPr>
        <w:rPr>
          <w:rFonts w:asciiTheme="majorHAnsi" w:hAnsiTheme="majorHAnsi" w:cstheme="majorHAnsi"/>
        </w:rPr>
      </w:pPr>
      <w:r w:rsidRPr="00C63854">
        <w:rPr>
          <w:highlight w:val="green"/>
        </w:rPr>
        <w:t xml:space="preserve">Adapt as appropriate or replace with your organisation’s risk management </w:t>
      </w:r>
      <w:r w:rsidR="00BB7F0A">
        <w:rPr>
          <w:highlight w:val="green"/>
        </w:rPr>
        <w:t>process/framework document</w:t>
      </w:r>
      <w:r w:rsidRPr="00C63854">
        <w:rPr>
          <w:highlight w:val="green"/>
        </w:rPr>
        <w:t>.</w:t>
      </w:r>
      <w:r w:rsidR="00C63854" w:rsidRPr="00C63854">
        <w:rPr>
          <w:highlight w:val="green"/>
        </w:rPr>
        <w:t xml:space="preserve"> </w:t>
      </w:r>
      <w:r w:rsidR="003628E9" w:rsidRPr="00C63854">
        <w:rPr>
          <w:highlight w:val="green"/>
        </w:rPr>
        <w:t xml:space="preserve">You may like to </w:t>
      </w:r>
      <w:r w:rsidR="00881068" w:rsidRPr="00C63854">
        <w:rPr>
          <w:highlight w:val="green"/>
        </w:rPr>
        <w:t>provide an introduction about the organisation’s approach to risk, the risk culture you hope to create or maintain</w:t>
      </w:r>
      <w:r w:rsidR="00821D18" w:rsidRPr="00C63854">
        <w:rPr>
          <w:highlight w:val="green"/>
        </w:rPr>
        <w:t>, etc.</w:t>
      </w:r>
      <w:r w:rsidR="00C63854" w:rsidRPr="00C63854">
        <w:rPr>
          <w:highlight w:val="green"/>
        </w:rPr>
        <w:t xml:space="preserve"> </w:t>
      </w:r>
      <w:r w:rsidR="00821D18" w:rsidRPr="00C63854">
        <w:rPr>
          <w:highlight w:val="green"/>
        </w:rPr>
        <w:t xml:space="preserve">You may like to provide guidance on the types of risk the organisation categorises identified risks and risk management by, e.g., </w:t>
      </w:r>
      <w:r w:rsidR="00821D18" w:rsidRPr="00C63854">
        <w:rPr>
          <w:rFonts w:asciiTheme="majorHAnsi" w:hAnsiTheme="majorHAnsi" w:cstheme="majorHAnsi"/>
          <w:color w:val="000000"/>
          <w:highlight w:val="green"/>
        </w:rPr>
        <w:t xml:space="preserve">governance, </w:t>
      </w:r>
      <w:r w:rsidR="00821D18" w:rsidRPr="00C63854">
        <w:rPr>
          <w:rFonts w:asciiTheme="majorHAnsi" w:hAnsiTheme="majorHAnsi" w:cstheme="majorHAnsi"/>
          <w:highlight w:val="green"/>
        </w:rPr>
        <w:t xml:space="preserve">financial, </w:t>
      </w:r>
      <w:r w:rsidR="004D4D00" w:rsidRPr="00C63854">
        <w:rPr>
          <w:rFonts w:asciiTheme="majorHAnsi" w:hAnsiTheme="majorHAnsi" w:cstheme="majorHAnsi"/>
          <w:highlight w:val="green"/>
        </w:rPr>
        <w:t xml:space="preserve">human resources, </w:t>
      </w:r>
      <w:r w:rsidR="002D29D8" w:rsidRPr="00C63854">
        <w:rPr>
          <w:rFonts w:asciiTheme="majorHAnsi" w:hAnsiTheme="majorHAnsi" w:cstheme="majorHAnsi"/>
          <w:highlight w:val="green"/>
        </w:rPr>
        <w:t>operational (</w:t>
      </w:r>
      <w:r w:rsidR="004D4D00" w:rsidRPr="00C63854">
        <w:rPr>
          <w:rFonts w:asciiTheme="majorHAnsi" w:hAnsiTheme="majorHAnsi" w:cstheme="majorHAnsi"/>
          <w:highlight w:val="green"/>
        </w:rPr>
        <w:t>processes and systems</w:t>
      </w:r>
      <w:r w:rsidR="002D29D8" w:rsidRPr="00C63854">
        <w:rPr>
          <w:rFonts w:asciiTheme="majorHAnsi" w:hAnsiTheme="majorHAnsi" w:cstheme="majorHAnsi"/>
          <w:highlight w:val="green"/>
        </w:rPr>
        <w:t>)</w:t>
      </w:r>
      <w:r w:rsidR="004D4D00" w:rsidRPr="00C63854">
        <w:rPr>
          <w:rFonts w:asciiTheme="majorHAnsi" w:hAnsiTheme="majorHAnsi" w:cstheme="majorHAnsi"/>
          <w:highlight w:val="green"/>
        </w:rPr>
        <w:t>,</w:t>
      </w:r>
      <w:r w:rsidR="002D29D8" w:rsidRPr="00C63854">
        <w:rPr>
          <w:rFonts w:asciiTheme="majorHAnsi" w:hAnsiTheme="majorHAnsi" w:cstheme="majorHAnsi"/>
          <w:highlight w:val="green"/>
        </w:rPr>
        <w:t xml:space="preserve"> legal, reputational,</w:t>
      </w:r>
      <w:r w:rsidR="004D4D00" w:rsidRPr="00C63854">
        <w:rPr>
          <w:rFonts w:asciiTheme="majorHAnsi" w:hAnsiTheme="majorHAnsi" w:cstheme="majorHAnsi"/>
          <w:highlight w:val="green"/>
        </w:rPr>
        <w:t xml:space="preserve"> </w:t>
      </w:r>
      <w:r w:rsidR="002D29D8" w:rsidRPr="00C63854">
        <w:rPr>
          <w:rFonts w:asciiTheme="majorHAnsi" w:hAnsiTheme="majorHAnsi" w:cstheme="majorHAnsi"/>
          <w:highlight w:val="green"/>
        </w:rPr>
        <w:t xml:space="preserve">project-specific, </w:t>
      </w:r>
      <w:r w:rsidR="004D4D00" w:rsidRPr="00C63854">
        <w:rPr>
          <w:rFonts w:asciiTheme="majorHAnsi" w:hAnsiTheme="majorHAnsi" w:cstheme="majorHAnsi"/>
          <w:highlight w:val="green"/>
        </w:rPr>
        <w:t>etc.</w:t>
      </w:r>
      <w:r w:rsidR="0047674F">
        <w:rPr>
          <w:rFonts w:asciiTheme="majorHAnsi" w:hAnsiTheme="majorHAnsi" w:cstheme="majorHAnsi"/>
          <w:highlight w:val="green"/>
        </w:rPr>
        <w:t xml:space="preserve"> A pictorial tool, such as the one below, can help communicate the process.</w:t>
      </w:r>
      <w:r w:rsidR="00C63854" w:rsidRPr="00C63854">
        <w:rPr>
          <w:rFonts w:asciiTheme="majorHAnsi" w:hAnsiTheme="majorHAnsi" w:cstheme="majorHAnsi"/>
          <w:highlight w:val="green"/>
        </w:rPr>
        <w:t xml:space="preserve"> </w:t>
      </w:r>
      <w:r w:rsidR="00C63854" w:rsidRPr="0047674F">
        <w:rPr>
          <w:rFonts w:asciiTheme="majorHAnsi" w:hAnsiTheme="majorHAnsi" w:cstheme="majorHAnsi"/>
          <w:b/>
          <w:bCs/>
          <w:highlight w:val="green"/>
        </w:rPr>
        <w:t>Note:</w:t>
      </w:r>
      <w:r w:rsidR="00C63854" w:rsidRPr="00C63854">
        <w:rPr>
          <w:rFonts w:asciiTheme="majorHAnsi" w:hAnsiTheme="majorHAnsi" w:cstheme="majorHAnsi"/>
          <w:highlight w:val="green"/>
        </w:rPr>
        <w:t xml:space="preserve"> This appendix expands upon the overall risk management process outlined in the relevant procedure; if an appendix/’Risk Management Process’ guide isn’t included here, you will need to provide guidance on following that procedure elsewhere.</w:t>
      </w:r>
    </w:p>
    <w:p w14:paraId="2850A220" w14:textId="195F6764" w:rsidR="0047674F" w:rsidRPr="00C63854" w:rsidRDefault="0047674F" w:rsidP="00C63854">
      <w:r>
        <w:rPr>
          <w:noProof/>
        </w:rPr>
        <w:drawing>
          <wp:inline distT="0" distB="0" distL="0" distR="0" wp14:anchorId="7C0E2D3C" wp14:editId="636F63C2">
            <wp:extent cx="5486400" cy="3200400"/>
            <wp:effectExtent l="0" t="0" r="0" b="19050"/>
            <wp:docPr id="26751549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625E397" w14:textId="6B240295" w:rsidR="00CE645D" w:rsidRPr="00D41CB3" w:rsidRDefault="008447AC" w:rsidP="00CE645D">
      <w:pPr>
        <w:pStyle w:val="Heading2"/>
      </w:pPr>
      <w:r>
        <w:t xml:space="preserve">1. </w:t>
      </w:r>
      <w:r w:rsidR="00CE645D">
        <w:t>Risk Identification</w:t>
      </w:r>
    </w:p>
    <w:p w14:paraId="4698D260" w14:textId="6102F44B" w:rsidR="00CE645D" w:rsidRPr="00D41CB3" w:rsidRDefault="00BB4748" w:rsidP="00CE645D">
      <w:pPr>
        <w:ind w:right="53"/>
        <w:rPr>
          <w:rFonts w:asciiTheme="majorHAnsi" w:hAnsiTheme="majorHAnsi" w:cstheme="majorHAnsi"/>
        </w:rPr>
      </w:pPr>
      <w:r w:rsidRPr="003F2B84">
        <w:rPr>
          <w:rFonts w:asciiTheme="majorHAnsi" w:hAnsiTheme="majorHAnsi" w:cstheme="majorHAnsi"/>
          <w:highlight w:val="green"/>
        </w:rPr>
        <w:t xml:space="preserve">Provide an introduction to risk identification responsibilities, e.g., </w:t>
      </w:r>
      <w:r w:rsidR="00CE645D" w:rsidRPr="003F2B84">
        <w:rPr>
          <w:rFonts w:asciiTheme="majorHAnsi" w:hAnsiTheme="majorHAnsi" w:cstheme="majorHAnsi"/>
          <w:highlight w:val="green"/>
        </w:rPr>
        <w:t xml:space="preserve">Risk identification is a continuous activity within the organisation. Risks can exist whether they are </w:t>
      </w:r>
      <w:r w:rsidR="003628E9" w:rsidRPr="003F2B84">
        <w:rPr>
          <w:rFonts w:asciiTheme="majorHAnsi" w:hAnsiTheme="majorHAnsi" w:cstheme="majorHAnsi"/>
          <w:highlight w:val="green"/>
        </w:rPr>
        <w:t>currently recognised or subject to controls</w:t>
      </w:r>
      <w:r w:rsidRPr="003F2B84">
        <w:rPr>
          <w:rFonts w:asciiTheme="majorHAnsi" w:hAnsiTheme="majorHAnsi" w:cstheme="majorHAnsi"/>
          <w:highlight w:val="green"/>
        </w:rPr>
        <w:t xml:space="preserve">. Risk identification is a shared responsibility, with </w:t>
      </w:r>
      <w:r w:rsidR="00FD5B8D" w:rsidRPr="003F2B84">
        <w:rPr>
          <w:rFonts w:asciiTheme="majorHAnsi" w:hAnsiTheme="majorHAnsi" w:cstheme="majorHAnsi"/>
          <w:highlight w:val="green"/>
        </w:rPr>
        <w:t xml:space="preserve">all staff </w:t>
      </w:r>
      <w:r w:rsidRPr="003F2B84">
        <w:rPr>
          <w:rFonts w:asciiTheme="majorHAnsi" w:hAnsiTheme="majorHAnsi" w:cstheme="majorHAnsi"/>
          <w:highlight w:val="green"/>
        </w:rPr>
        <w:t xml:space="preserve">(including managers and volunteers) </w:t>
      </w:r>
      <w:r w:rsidR="00FD5B8D" w:rsidRPr="003F2B84">
        <w:rPr>
          <w:rFonts w:asciiTheme="majorHAnsi" w:hAnsiTheme="majorHAnsi" w:cstheme="majorHAnsi"/>
          <w:highlight w:val="green"/>
        </w:rPr>
        <w:t>are responsible for identifying risks that are currently managed (and working in accordance with the management plan), risks that are identified but inadequately managed, and risks that have not been identified or managed.</w:t>
      </w:r>
    </w:p>
    <w:p w14:paraId="2CE84D2C" w14:textId="7AB43F36" w:rsidR="006C673F" w:rsidRDefault="00CE645D" w:rsidP="00742AEA">
      <w:pPr>
        <w:tabs>
          <w:tab w:val="center" w:pos="4320"/>
          <w:tab w:val="right" w:pos="8640"/>
        </w:tabs>
        <w:ind w:right="53"/>
        <w:rPr>
          <w:rFonts w:asciiTheme="majorHAnsi" w:hAnsiTheme="majorHAnsi" w:cstheme="majorHAnsi"/>
          <w:highlight w:val="green"/>
        </w:rPr>
      </w:pPr>
      <w:r w:rsidRPr="00D41CB3">
        <w:rPr>
          <w:rFonts w:asciiTheme="majorHAnsi" w:hAnsiTheme="majorHAnsi" w:cstheme="majorHAnsi"/>
        </w:rPr>
        <w:t>We identify risks through</w:t>
      </w:r>
      <w:r w:rsidR="00742AEA">
        <w:rPr>
          <w:rFonts w:asciiTheme="majorHAnsi" w:hAnsiTheme="majorHAnsi" w:cstheme="majorHAnsi"/>
        </w:rPr>
        <w:t xml:space="preserve"> </w:t>
      </w:r>
      <w:r w:rsidR="00742AEA" w:rsidRPr="003F2B84">
        <w:rPr>
          <w:rFonts w:asciiTheme="majorHAnsi" w:hAnsiTheme="majorHAnsi" w:cstheme="majorHAnsi"/>
          <w:highlight w:val="green"/>
        </w:rPr>
        <w:t>list relevant activities, e.g.</w:t>
      </w:r>
      <w:r w:rsidR="004944DD">
        <w:rPr>
          <w:rFonts w:asciiTheme="majorHAnsi" w:hAnsiTheme="majorHAnsi" w:cstheme="majorHAnsi"/>
          <w:highlight w:val="green"/>
        </w:rPr>
        <w:t>,</w:t>
      </w:r>
    </w:p>
    <w:p w14:paraId="3D8F31CD" w14:textId="468C01E1" w:rsidR="004944DD" w:rsidRDefault="007B74B6" w:rsidP="004206DA">
      <w:pPr>
        <w:pStyle w:val="Bulletlist"/>
      </w:pPr>
      <w:r>
        <w:rPr>
          <w:highlight w:val="green"/>
        </w:rPr>
        <w:t>D</w:t>
      </w:r>
      <w:r w:rsidR="004944DD" w:rsidRPr="004944DD">
        <w:rPr>
          <w:highlight w:val="green"/>
        </w:rPr>
        <w:t>iscussions</w:t>
      </w:r>
      <w:r w:rsidR="005B537D">
        <w:rPr>
          <w:highlight w:val="green"/>
        </w:rPr>
        <w:t>, interviews and/</w:t>
      </w:r>
      <w:r w:rsidR="00A8589B">
        <w:rPr>
          <w:highlight w:val="green"/>
        </w:rPr>
        <w:t>or</w:t>
      </w:r>
      <w:r w:rsidR="00054D80">
        <w:rPr>
          <w:highlight w:val="green"/>
        </w:rPr>
        <w:t xml:space="preserve"> </w:t>
      </w:r>
      <w:r w:rsidR="004944DD" w:rsidRPr="004944DD">
        <w:rPr>
          <w:highlight w:val="green"/>
        </w:rPr>
        <w:t>brainstorms</w:t>
      </w:r>
      <w:r w:rsidR="00A8589B">
        <w:rPr>
          <w:highlight w:val="green"/>
        </w:rPr>
        <w:t xml:space="preserve"> with teams, full organisation staff, all stakeholders/representatives of all stakeholder groups, etc.</w:t>
      </w:r>
      <w:r>
        <w:t>.</w:t>
      </w:r>
    </w:p>
    <w:p w14:paraId="78EC40A6" w14:textId="3553DAB1" w:rsidR="007E2D4F" w:rsidRPr="004944DD" w:rsidRDefault="007B74B6" w:rsidP="004206DA">
      <w:pPr>
        <w:pStyle w:val="Bulletlist"/>
      </w:pPr>
      <w:r>
        <w:rPr>
          <w:highlight w:val="green"/>
        </w:rPr>
        <w:t>P</w:t>
      </w:r>
      <w:r w:rsidR="007E2D4F" w:rsidRPr="007E2D4F">
        <w:rPr>
          <w:highlight w:val="green"/>
        </w:rPr>
        <w:t>roject planning</w:t>
      </w:r>
      <w:r>
        <w:t>.</w:t>
      </w:r>
    </w:p>
    <w:p w14:paraId="687A6AF0" w14:textId="51DBA895" w:rsidR="003F5099" w:rsidRPr="003F5099" w:rsidRDefault="007B74B6" w:rsidP="004206DA">
      <w:pPr>
        <w:pStyle w:val="Bulletlist"/>
      </w:pPr>
      <w:r>
        <w:rPr>
          <w:highlight w:val="green"/>
        </w:rPr>
        <w:t>B</w:t>
      </w:r>
      <w:r w:rsidR="00CE645D" w:rsidRPr="003F2B84">
        <w:rPr>
          <w:highlight w:val="green"/>
        </w:rPr>
        <w:t>usiness as usual activities</w:t>
      </w:r>
      <w:r w:rsidR="004206DA">
        <w:rPr>
          <w:highlight w:val="green"/>
        </w:rPr>
        <w:t>/</w:t>
      </w:r>
      <w:r w:rsidR="00742AEA" w:rsidRPr="003F2B84">
        <w:rPr>
          <w:highlight w:val="green"/>
        </w:rPr>
        <w:t>d</w:t>
      </w:r>
      <w:r w:rsidR="00CE645D" w:rsidRPr="003F2B84">
        <w:rPr>
          <w:highlight w:val="green"/>
        </w:rPr>
        <w:t>ay to day service delivery</w:t>
      </w:r>
      <w:r w:rsidR="003F5099">
        <w:rPr>
          <w:highlight w:val="green"/>
        </w:rPr>
        <w:t>/</w:t>
      </w:r>
      <w:r w:rsidR="003F5099" w:rsidRPr="003F5099">
        <w:rPr>
          <w:highlight w:val="green"/>
        </w:rPr>
        <w:t xml:space="preserve"> </w:t>
      </w:r>
      <w:r w:rsidR="003F5099">
        <w:rPr>
          <w:highlight w:val="green"/>
        </w:rPr>
        <w:t>observations of work processes/practices</w:t>
      </w:r>
      <w:r>
        <w:t>.</w:t>
      </w:r>
    </w:p>
    <w:p w14:paraId="68A6A5EE" w14:textId="250B01AF" w:rsidR="004944DD" w:rsidRPr="004944DD" w:rsidRDefault="007B74B6" w:rsidP="004206DA">
      <w:pPr>
        <w:pStyle w:val="Bulletlist"/>
      </w:pPr>
      <w:r>
        <w:rPr>
          <w:highlight w:val="green"/>
        </w:rPr>
        <w:t>S</w:t>
      </w:r>
      <w:r w:rsidR="00FF0506">
        <w:rPr>
          <w:highlight w:val="green"/>
        </w:rPr>
        <w:t>ite inspections</w:t>
      </w:r>
      <w:r>
        <w:t>.</w:t>
      </w:r>
    </w:p>
    <w:p w14:paraId="760DCC21" w14:textId="437D026A" w:rsidR="004944DD" w:rsidRDefault="007B74B6" w:rsidP="004206DA">
      <w:pPr>
        <w:pStyle w:val="Bulletlist"/>
      </w:pPr>
      <w:r>
        <w:rPr>
          <w:highlight w:val="green"/>
        </w:rPr>
        <w:t>I</w:t>
      </w:r>
      <w:r w:rsidR="00742AEA" w:rsidRPr="003F2B84">
        <w:rPr>
          <w:highlight w:val="green"/>
        </w:rPr>
        <w:t>nternal audits (may be multiple specific audits, e.g., work health and safety audit, financial audit, policy and procedure audit, compliance audit, etc.)</w:t>
      </w:r>
      <w:r>
        <w:t>.</w:t>
      </w:r>
    </w:p>
    <w:p w14:paraId="3CE8AFD9" w14:textId="55353A02" w:rsidR="007E2D4F" w:rsidRDefault="007B74B6" w:rsidP="004206DA">
      <w:pPr>
        <w:pStyle w:val="Bulletlist"/>
      </w:pPr>
      <w:r>
        <w:rPr>
          <w:highlight w:val="green"/>
        </w:rPr>
        <w:t>E</w:t>
      </w:r>
      <w:r w:rsidR="007E2D4F" w:rsidRPr="009D5534">
        <w:rPr>
          <w:highlight w:val="green"/>
        </w:rPr>
        <w:t>xternal audits</w:t>
      </w:r>
      <w:r>
        <w:t>.</w:t>
      </w:r>
    </w:p>
    <w:p w14:paraId="3EABF035" w14:textId="03AEDB86" w:rsidR="009D5534" w:rsidRPr="004944DD" w:rsidRDefault="007B74B6" w:rsidP="004206DA">
      <w:pPr>
        <w:pStyle w:val="Bulletlist"/>
      </w:pPr>
      <w:r>
        <w:rPr>
          <w:highlight w:val="green"/>
        </w:rPr>
        <w:t>C</w:t>
      </w:r>
      <w:r w:rsidR="009D5534" w:rsidRPr="009D5534">
        <w:rPr>
          <w:highlight w:val="green"/>
        </w:rPr>
        <w:t>onsulting experts</w:t>
      </w:r>
      <w:r w:rsidR="003D1EF1">
        <w:rPr>
          <w:highlight w:val="green"/>
        </w:rPr>
        <w:t>, such as equipment providers, peak bodies, funders and unions</w:t>
      </w:r>
      <w:r>
        <w:t>.</w:t>
      </w:r>
    </w:p>
    <w:p w14:paraId="0777D3CF" w14:textId="0751D890" w:rsidR="0039687E" w:rsidRPr="0039687E" w:rsidRDefault="0039687E" w:rsidP="004206DA">
      <w:pPr>
        <w:pStyle w:val="Bulletlist"/>
      </w:pPr>
      <w:r>
        <w:rPr>
          <w:highlight w:val="green"/>
        </w:rPr>
        <w:t>Using guidelines and resources relevant to our operation type, work activities, etc</w:t>
      </w:r>
      <w:r>
        <w:t xml:space="preserve">. </w:t>
      </w:r>
    </w:p>
    <w:p w14:paraId="3DB7B90C" w14:textId="07C764EF" w:rsidR="004944DD" w:rsidRPr="004944DD" w:rsidRDefault="007B74B6" w:rsidP="004206DA">
      <w:pPr>
        <w:pStyle w:val="Bulletlist"/>
      </w:pPr>
      <w:r>
        <w:rPr>
          <w:highlight w:val="green"/>
        </w:rPr>
        <w:t>E</w:t>
      </w:r>
      <w:r w:rsidR="00F57B9F" w:rsidRPr="003F2B84">
        <w:rPr>
          <w:highlight w:val="green"/>
        </w:rPr>
        <w:t>quipment checks</w:t>
      </w:r>
      <w:r>
        <w:t>.</w:t>
      </w:r>
    </w:p>
    <w:p w14:paraId="0A70A34C" w14:textId="3752AC04" w:rsidR="007E2D4F" w:rsidRPr="007E2D4F" w:rsidRDefault="003C3DE4" w:rsidP="003C3DE4">
      <w:pPr>
        <w:pStyle w:val="Bulletlist"/>
      </w:pPr>
      <w:r>
        <w:rPr>
          <w:highlight w:val="green"/>
        </w:rPr>
        <w:lastRenderedPageBreak/>
        <w:t>Review processes for c</w:t>
      </w:r>
      <w:r w:rsidR="00F57B9F" w:rsidRPr="003F2B84">
        <w:rPr>
          <w:highlight w:val="green"/>
        </w:rPr>
        <w:t>omplaints</w:t>
      </w:r>
      <w:r>
        <w:rPr>
          <w:highlight w:val="green"/>
        </w:rPr>
        <w:t xml:space="preserve">, incidents, plans, </w:t>
      </w:r>
      <w:r w:rsidR="00F57B9F" w:rsidRPr="003C3DE4">
        <w:rPr>
          <w:highlight w:val="green"/>
        </w:rPr>
        <w:t xml:space="preserve">(may be multiple specific, plans, e.g., </w:t>
      </w:r>
      <w:r w:rsidR="0055678E" w:rsidRPr="003C3DE4">
        <w:rPr>
          <w:highlight w:val="green"/>
        </w:rPr>
        <w:t>strategic plan, operation plan, etc.</w:t>
      </w:r>
      <w:r>
        <w:rPr>
          <w:highlight w:val="green"/>
        </w:rPr>
        <w:t>), policies and procedures, contracts, etc.</w:t>
      </w:r>
      <w:r w:rsidR="007B74B6">
        <w:t>.</w:t>
      </w:r>
    </w:p>
    <w:p w14:paraId="53A75476" w14:textId="59AF025A" w:rsidR="00CE645D" w:rsidRPr="00D41CB3" w:rsidRDefault="008447AC" w:rsidP="00CE645D">
      <w:pPr>
        <w:pStyle w:val="Heading2"/>
      </w:pPr>
      <w:r>
        <w:t xml:space="preserve">2. </w:t>
      </w:r>
      <w:r w:rsidR="00CE645D">
        <w:t>Risk Assessment</w:t>
      </w:r>
    </w:p>
    <w:p w14:paraId="0ECC2E8E" w14:textId="33745949" w:rsidR="001B56FC" w:rsidRDefault="001B56FC" w:rsidP="00CE645D">
      <w:pPr>
        <w:ind w:right="53"/>
        <w:rPr>
          <w:rFonts w:asciiTheme="majorHAnsi" w:hAnsiTheme="majorHAnsi" w:cstheme="majorHAnsi"/>
        </w:rPr>
      </w:pPr>
      <w:r w:rsidRPr="001B56FC">
        <w:rPr>
          <w:rFonts w:asciiTheme="majorHAnsi" w:hAnsiTheme="majorHAnsi" w:cstheme="majorHAnsi"/>
          <w:highlight w:val="green"/>
        </w:rPr>
        <w:t>Provide guidance on your risk assessment process. Below is a generic process that can be ad</w:t>
      </w:r>
      <w:r w:rsidR="0092188D">
        <w:rPr>
          <w:rFonts w:asciiTheme="majorHAnsi" w:hAnsiTheme="majorHAnsi" w:cstheme="majorHAnsi"/>
          <w:highlight w:val="green"/>
        </w:rPr>
        <w:t>a</w:t>
      </w:r>
      <w:r w:rsidRPr="001B56FC">
        <w:rPr>
          <w:rFonts w:asciiTheme="majorHAnsi" w:hAnsiTheme="majorHAnsi" w:cstheme="majorHAnsi"/>
          <w:highlight w:val="green"/>
        </w:rPr>
        <w:t>pted or replaced as appropriate.</w:t>
      </w:r>
    </w:p>
    <w:p w14:paraId="55600570" w14:textId="406C1E1E" w:rsidR="00CE645D" w:rsidRPr="00D41CB3" w:rsidRDefault="00CE645D" w:rsidP="00CE645D">
      <w:pPr>
        <w:ind w:right="53"/>
        <w:rPr>
          <w:rFonts w:asciiTheme="majorHAnsi" w:hAnsiTheme="majorHAnsi" w:cstheme="majorHAnsi"/>
        </w:rPr>
      </w:pPr>
      <w:r w:rsidRPr="00D41CB3">
        <w:rPr>
          <w:rFonts w:asciiTheme="majorHAnsi" w:hAnsiTheme="majorHAnsi" w:cstheme="majorHAnsi"/>
        </w:rPr>
        <w:t xml:space="preserve">Risk is </w:t>
      </w:r>
      <w:r w:rsidR="009D5534" w:rsidRPr="008876E2">
        <w:rPr>
          <w:rFonts w:asciiTheme="majorHAnsi" w:hAnsiTheme="majorHAnsi" w:cstheme="majorHAnsi"/>
        </w:rPr>
        <w:t>assessed</w:t>
      </w:r>
      <w:r w:rsidR="009D5534">
        <w:rPr>
          <w:rFonts w:asciiTheme="majorHAnsi" w:hAnsiTheme="majorHAnsi" w:cstheme="majorHAnsi"/>
        </w:rPr>
        <w:t xml:space="preserve"> </w:t>
      </w:r>
      <w:r w:rsidR="00D534FC">
        <w:rPr>
          <w:rFonts w:asciiTheme="majorHAnsi" w:hAnsiTheme="majorHAnsi" w:cstheme="majorHAnsi"/>
        </w:rPr>
        <w:t>by integrating information about</w:t>
      </w:r>
      <w:r w:rsidR="00C72432">
        <w:rPr>
          <w:rFonts w:asciiTheme="majorHAnsi" w:hAnsiTheme="majorHAnsi" w:cstheme="majorHAnsi"/>
        </w:rPr>
        <w:t>:</w:t>
      </w:r>
    </w:p>
    <w:p w14:paraId="46717D3D" w14:textId="7B9437FE" w:rsidR="009A7619" w:rsidRPr="009A7619" w:rsidRDefault="009A7619" w:rsidP="00CE645D">
      <w:pPr>
        <w:numPr>
          <w:ilvl w:val="0"/>
          <w:numId w:val="46"/>
        </w:numPr>
        <w:pBdr>
          <w:top w:val="nil"/>
          <w:left w:val="nil"/>
          <w:bottom w:val="nil"/>
          <w:right w:val="nil"/>
          <w:between w:val="nil"/>
        </w:pBdr>
        <w:rPr>
          <w:rFonts w:asciiTheme="majorHAnsi" w:hAnsiTheme="majorHAnsi" w:cstheme="majorHAnsi"/>
          <w:color w:val="000000"/>
        </w:rPr>
      </w:pPr>
      <w:r>
        <w:rPr>
          <w:rFonts w:asciiTheme="majorHAnsi" w:hAnsiTheme="majorHAnsi" w:cstheme="majorHAnsi"/>
          <w:b/>
          <w:bCs/>
          <w:color w:val="000000"/>
        </w:rPr>
        <w:t xml:space="preserve">Likelihood: </w:t>
      </w:r>
      <w:r w:rsidR="00C86537" w:rsidRPr="00C86537">
        <w:rPr>
          <w:rFonts w:asciiTheme="majorHAnsi" w:hAnsiTheme="majorHAnsi" w:cstheme="majorHAnsi"/>
          <w:color w:val="000000"/>
        </w:rPr>
        <w:t xml:space="preserve">The </w:t>
      </w:r>
      <w:r w:rsidR="00C86537" w:rsidRPr="00C86537">
        <w:t>c</w:t>
      </w:r>
      <w:r w:rsidR="00C86537" w:rsidRPr="008876E2">
        <w:t>hance of a</w:t>
      </w:r>
      <w:r w:rsidR="00C86537">
        <w:t xml:space="preserve"> risk</w:t>
      </w:r>
      <w:r w:rsidR="00C86537" w:rsidRPr="008876E2">
        <w:t xml:space="preserve"> event occurring</w:t>
      </w:r>
    </w:p>
    <w:p w14:paraId="5FBD885B" w14:textId="2C99B09B" w:rsidR="00CE645D" w:rsidRPr="00D41CB3" w:rsidRDefault="009A7619" w:rsidP="00CE645D">
      <w:pPr>
        <w:numPr>
          <w:ilvl w:val="0"/>
          <w:numId w:val="46"/>
        </w:numPr>
        <w:pBdr>
          <w:top w:val="nil"/>
          <w:left w:val="nil"/>
          <w:bottom w:val="nil"/>
          <w:right w:val="nil"/>
          <w:between w:val="nil"/>
        </w:pBdr>
        <w:rPr>
          <w:rFonts w:asciiTheme="majorHAnsi" w:hAnsiTheme="majorHAnsi" w:cstheme="majorHAnsi"/>
          <w:color w:val="000000"/>
        </w:rPr>
      </w:pPr>
      <w:r>
        <w:rPr>
          <w:rFonts w:asciiTheme="majorHAnsi" w:hAnsiTheme="majorHAnsi" w:cstheme="majorHAnsi"/>
          <w:b/>
          <w:bCs/>
          <w:color w:val="000000"/>
        </w:rPr>
        <w:t xml:space="preserve">Consequences: </w:t>
      </w:r>
      <w:r w:rsidRPr="008876E2">
        <w:t>Impact of a risk event if it occurs</w:t>
      </w:r>
      <w:r w:rsidR="00CE645D" w:rsidRPr="00D41CB3">
        <w:rPr>
          <w:rFonts w:asciiTheme="majorHAnsi" w:hAnsiTheme="majorHAnsi" w:cstheme="majorHAnsi"/>
          <w:color w:val="000000"/>
        </w:rPr>
        <w:t xml:space="preserve"> </w:t>
      </w:r>
    </w:p>
    <w:p w14:paraId="4E2A793F" w14:textId="1913DB16" w:rsidR="00C5550C" w:rsidRDefault="00C72432" w:rsidP="00CE645D">
      <w:pPr>
        <w:ind w:right="53"/>
        <w:rPr>
          <w:rFonts w:asciiTheme="majorHAnsi" w:hAnsiTheme="majorHAnsi" w:cstheme="majorHAnsi"/>
          <w:color w:val="000000"/>
        </w:rPr>
      </w:pPr>
      <w:r>
        <w:rPr>
          <w:rFonts w:asciiTheme="majorHAnsi" w:hAnsiTheme="majorHAnsi" w:cstheme="majorHAnsi"/>
          <w:color w:val="000000"/>
        </w:rPr>
        <w:t xml:space="preserve">A single risk event or type of risk is likely to have multiple potential consequences that need to be </w:t>
      </w:r>
      <w:r w:rsidR="00C5550C">
        <w:rPr>
          <w:rFonts w:asciiTheme="majorHAnsi" w:hAnsiTheme="majorHAnsi" w:cstheme="majorHAnsi"/>
          <w:color w:val="000000"/>
        </w:rPr>
        <w:t>assessed</w:t>
      </w:r>
      <w:r>
        <w:rPr>
          <w:rFonts w:asciiTheme="majorHAnsi" w:hAnsiTheme="majorHAnsi" w:cstheme="majorHAnsi"/>
          <w:color w:val="000000"/>
        </w:rPr>
        <w:t>.</w:t>
      </w:r>
    </w:p>
    <w:p w14:paraId="7F95907C" w14:textId="242B5F92" w:rsidR="00054D80" w:rsidRDefault="00054D80" w:rsidP="00054D80">
      <w:pPr>
        <w:pStyle w:val="Heading3"/>
      </w:pPr>
      <w:r>
        <w:t>Rating the Likelihood Level</w:t>
      </w:r>
    </w:p>
    <w:p w14:paraId="126C90F6" w14:textId="36C75603" w:rsidR="00C5550C" w:rsidRDefault="00C5550C" w:rsidP="00CE645D">
      <w:pPr>
        <w:ind w:right="53"/>
        <w:rPr>
          <w:rFonts w:asciiTheme="majorHAnsi" w:hAnsiTheme="majorHAnsi" w:cstheme="majorHAnsi"/>
          <w:color w:val="000000"/>
        </w:rPr>
      </w:pPr>
      <w:r>
        <w:rPr>
          <w:rFonts w:asciiTheme="majorHAnsi" w:hAnsiTheme="majorHAnsi" w:cstheme="majorHAnsi"/>
          <w:b/>
          <w:bCs/>
          <w:color w:val="000000"/>
        </w:rPr>
        <w:t>Likelihood</w:t>
      </w:r>
      <w:r>
        <w:rPr>
          <w:rFonts w:asciiTheme="majorHAnsi" w:hAnsiTheme="majorHAnsi" w:cstheme="majorHAnsi"/>
          <w:color w:val="000000"/>
        </w:rPr>
        <w:t xml:space="preserve"> of a risk event is rated as:</w:t>
      </w:r>
    </w:p>
    <w:p w14:paraId="195E1BBE" w14:textId="6025497E" w:rsidR="00C5550C" w:rsidRDefault="003F077A" w:rsidP="00C5550C">
      <w:pPr>
        <w:pStyle w:val="Bulletlist"/>
      </w:pPr>
      <w:r>
        <w:rPr>
          <w:b/>
          <w:bCs/>
        </w:rPr>
        <w:t>Rare:</w:t>
      </w:r>
      <w:r>
        <w:t xml:space="preserve"> Very unlikely to happen; </w:t>
      </w:r>
      <w:r w:rsidR="00CB75E6">
        <w:t>not expected to happen within the next decade</w:t>
      </w:r>
      <w:r>
        <w:t>, for example.</w:t>
      </w:r>
    </w:p>
    <w:p w14:paraId="5EC1DE75" w14:textId="65F2C97C" w:rsidR="003F077A" w:rsidRPr="000E758E" w:rsidRDefault="000E758E" w:rsidP="00C5550C">
      <w:pPr>
        <w:pStyle w:val="Bulletlist"/>
        <w:rPr>
          <w:b/>
          <w:bCs/>
        </w:rPr>
      </w:pPr>
      <w:r w:rsidRPr="000E758E">
        <w:rPr>
          <w:b/>
          <w:bCs/>
        </w:rPr>
        <w:t xml:space="preserve">Unlikely: </w:t>
      </w:r>
      <w:r w:rsidRPr="000E758E">
        <w:t>Ma</w:t>
      </w:r>
      <w:r>
        <w:t>y occur infrequently; may happen once every 5</w:t>
      </w:r>
      <w:r w:rsidR="00CB75E6">
        <w:t>-10</w:t>
      </w:r>
      <w:r>
        <w:t xml:space="preserve"> years, for example.</w:t>
      </w:r>
    </w:p>
    <w:p w14:paraId="0D01C45E" w14:textId="3C918A9C" w:rsidR="000E758E" w:rsidRPr="000E758E" w:rsidRDefault="000E758E" w:rsidP="00C5550C">
      <w:pPr>
        <w:pStyle w:val="Bulletlist"/>
        <w:rPr>
          <w:b/>
          <w:bCs/>
        </w:rPr>
      </w:pPr>
      <w:r>
        <w:rPr>
          <w:b/>
          <w:bCs/>
        </w:rPr>
        <w:t xml:space="preserve">Possible: </w:t>
      </w:r>
      <w:r w:rsidRPr="000E758E">
        <w:t>Ma</w:t>
      </w:r>
      <w:r>
        <w:t xml:space="preserve">y happen but unlikely in a given year; may </w:t>
      </w:r>
      <w:r w:rsidR="00F90181">
        <w:t xml:space="preserve">be expected approximately once every </w:t>
      </w:r>
      <w:r>
        <w:t>3 years, for example.</w:t>
      </w:r>
    </w:p>
    <w:p w14:paraId="1FFE6F43" w14:textId="6B7247F0" w:rsidR="000E758E" w:rsidRPr="001E3BF2" w:rsidRDefault="000E758E" w:rsidP="00C5550C">
      <w:pPr>
        <w:pStyle w:val="Bulletlist"/>
        <w:rPr>
          <w:b/>
          <w:bCs/>
        </w:rPr>
      </w:pPr>
      <w:r>
        <w:rPr>
          <w:b/>
          <w:bCs/>
        </w:rPr>
        <w:t xml:space="preserve">Likely: </w:t>
      </w:r>
      <w:r w:rsidRPr="000E758E">
        <w:t>Will</w:t>
      </w:r>
      <w:r>
        <w:t xml:space="preserve"> probably occur</w:t>
      </w:r>
      <w:r w:rsidR="001E3BF2">
        <w:t>; expected to happen once a year, for example.</w:t>
      </w:r>
    </w:p>
    <w:p w14:paraId="72B1BF26" w14:textId="231D4B52" w:rsidR="001E3BF2" w:rsidRPr="000E758E" w:rsidRDefault="001E3BF2" w:rsidP="00C5550C">
      <w:pPr>
        <w:pStyle w:val="Bulletlist"/>
        <w:rPr>
          <w:b/>
          <w:bCs/>
        </w:rPr>
      </w:pPr>
      <w:r>
        <w:rPr>
          <w:b/>
          <w:bCs/>
        </w:rPr>
        <w:t>Almost certain:</w:t>
      </w:r>
      <w:r>
        <w:t xml:space="preserve"> Expected to occur in most circumstances or several times per year.</w:t>
      </w:r>
    </w:p>
    <w:p w14:paraId="0A0A5F84" w14:textId="00250FA4" w:rsidR="00FC04F3" w:rsidRDefault="00FC04F3" w:rsidP="00CE645D">
      <w:pPr>
        <w:ind w:right="53"/>
        <w:rPr>
          <w:rFonts w:asciiTheme="majorHAnsi" w:hAnsiTheme="majorHAnsi" w:cstheme="majorHAnsi"/>
          <w:color w:val="000000"/>
        </w:rPr>
      </w:pPr>
      <w:r>
        <w:rPr>
          <w:rFonts w:asciiTheme="majorHAnsi" w:hAnsiTheme="majorHAnsi" w:cstheme="majorHAnsi"/>
          <w:color w:val="000000"/>
        </w:rPr>
        <w:t>Likelihood is influenced by the nature of tasks undertaking, knowledge and skills of people involved, operating environment</w:t>
      </w:r>
      <w:r w:rsidR="000E758E">
        <w:rPr>
          <w:rFonts w:asciiTheme="majorHAnsi" w:hAnsiTheme="majorHAnsi" w:cstheme="majorHAnsi"/>
          <w:color w:val="000000"/>
        </w:rPr>
        <w:t>, etc., and can change unexpectedly. When a factor influencing a risk changes, the risk must be re-assessed.</w:t>
      </w:r>
    </w:p>
    <w:p w14:paraId="7D8AB668" w14:textId="19A4CFF7" w:rsidR="00054D80" w:rsidRDefault="00054D80" w:rsidP="00054D80">
      <w:pPr>
        <w:pStyle w:val="Heading3"/>
      </w:pPr>
      <w:r>
        <w:t>Rating the Consequence Level</w:t>
      </w:r>
    </w:p>
    <w:p w14:paraId="1ED6D607" w14:textId="0A8777C4" w:rsidR="00C5550C" w:rsidRDefault="00C5550C" w:rsidP="00CE645D">
      <w:pPr>
        <w:ind w:right="53"/>
        <w:rPr>
          <w:rFonts w:asciiTheme="majorHAnsi" w:hAnsiTheme="majorHAnsi" w:cstheme="majorHAnsi"/>
          <w:color w:val="000000"/>
        </w:rPr>
      </w:pPr>
      <w:r w:rsidRPr="00C5550C">
        <w:rPr>
          <w:rFonts w:asciiTheme="majorHAnsi" w:hAnsiTheme="majorHAnsi" w:cstheme="majorHAnsi"/>
          <w:color w:val="000000"/>
        </w:rPr>
        <w:t xml:space="preserve">A </w:t>
      </w:r>
      <w:r>
        <w:rPr>
          <w:rFonts w:asciiTheme="majorHAnsi" w:hAnsiTheme="majorHAnsi" w:cstheme="majorHAnsi"/>
          <w:b/>
          <w:bCs/>
          <w:color w:val="000000"/>
        </w:rPr>
        <w:t>consequence</w:t>
      </w:r>
      <w:r>
        <w:rPr>
          <w:rFonts w:asciiTheme="majorHAnsi" w:hAnsiTheme="majorHAnsi" w:cstheme="majorHAnsi"/>
          <w:color w:val="000000"/>
        </w:rPr>
        <w:t xml:space="preserve"> of a risk event is rated as:</w:t>
      </w:r>
    </w:p>
    <w:p w14:paraId="37DD423C" w14:textId="6E3BBD7D" w:rsidR="00C5550C" w:rsidRPr="00B32A24" w:rsidRDefault="00946BA2" w:rsidP="00946BA2">
      <w:pPr>
        <w:pStyle w:val="ListParagraph"/>
        <w:numPr>
          <w:ilvl w:val="0"/>
          <w:numId w:val="48"/>
        </w:numPr>
        <w:ind w:right="53"/>
        <w:rPr>
          <w:rFonts w:asciiTheme="majorHAnsi" w:hAnsiTheme="majorHAnsi" w:cstheme="majorHAnsi"/>
          <w:b/>
          <w:bCs/>
          <w:color w:val="000000"/>
        </w:rPr>
      </w:pPr>
      <w:r w:rsidRPr="00B32A24">
        <w:rPr>
          <w:rFonts w:asciiTheme="majorHAnsi" w:hAnsiTheme="majorHAnsi" w:cstheme="majorHAnsi"/>
          <w:b/>
          <w:bCs/>
          <w:color w:val="000000"/>
        </w:rPr>
        <w:t xml:space="preserve">Insignificant: </w:t>
      </w:r>
      <w:r w:rsidR="00B32A24" w:rsidRPr="00B32A24">
        <w:rPr>
          <w:rFonts w:asciiTheme="majorHAnsi" w:hAnsiTheme="majorHAnsi" w:cstheme="majorHAnsi"/>
          <w:color w:val="000000"/>
        </w:rPr>
        <w:t>Tri</w:t>
      </w:r>
      <w:r w:rsidR="00B32A24">
        <w:rPr>
          <w:rFonts w:asciiTheme="majorHAnsi" w:hAnsiTheme="majorHAnsi" w:cstheme="majorHAnsi"/>
          <w:color w:val="000000"/>
        </w:rPr>
        <w:t>vi</w:t>
      </w:r>
      <w:r w:rsidR="00B32A24" w:rsidRPr="00B32A24">
        <w:rPr>
          <w:rFonts w:asciiTheme="majorHAnsi" w:hAnsiTheme="majorHAnsi" w:cstheme="majorHAnsi"/>
          <w:color w:val="000000"/>
        </w:rPr>
        <w:t>a</w:t>
      </w:r>
      <w:r w:rsidR="00B32A24">
        <w:rPr>
          <w:rFonts w:asciiTheme="majorHAnsi" w:hAnsiTheme="majorHAnsi" w:cstheme="majorHAnsi"/>
          <w:color w:val="000000"/>
        </w:rPr>
        <w:t>l impact with no ongoing repercussions</w:t>
      </w:r>
      <w:r w:rsidR="001078E3">
        <w:rPr>
          <w:rFonts w:asciiTheme="majorHAnsi" w:hAnsiTheme="majorHAnsi" w:cstheme="majorHAnsi"/>
          <w:color w:val="000000"/>
        </w:rPr>
        <w:t xml:space="preserve">, such as </w:t>
      </w:r>
      <w:r w:rsidR="001078E3" w:rsidRPr="00AB114C">
        <w:rPr>
          <w:rFonts w:asciiTheme="majorHAnsi" w:hAnsiTheme="majorHAnsi" w:cstheme="majorHAnsi"/>
          <w:color w:val="000000"/>
          <w:highlight w:val="green"/>
        </w:rPr>
        <w:t xml:space="preserve">provide examples that are relevant to your organisation, e.g., </w:t>
      </w:r>
      <w:r w:rsidR="00890620" w:rsidRPr="00AB114C">
        <w:rPr>
          <w:rFonts w:asciiTheme="majorHAnsi" w:hAnsiTheme="majorHAnsi" w:cstheme="majorHAnsi"/>
          <w:color w:val="000000"/>
          <w:highlight w:val="green"/>
        </w:rPr>
        <w:t xml:space="preserve">a </w:t>
      </w:r>
      <w:r w:rsidR="00B32A24" w:rsidRPr="00AB114C">
        <w:rPr>
          <w:rFonts w:asciiTheme="majorHAnsi" w:hAnsiTheme="majorHAnsi" w:cstheme="majorHAnsi"/>
          <w:color w:val="000000"/>
          <w:highlight w:val="green"/>
        </w:rPr>
        <w:t>minor injury requiring only first ai</w:t>
      </w:r>
      <w:r w:rsidR="00FF21B7" w:rsidRPr="00AB114C">
        <w:rPr>
          <w:rFonts w:asciiTheme="majorHAnsi" w:hAnsiTheme="majorHAnsi" w:cstheme="majorHAnsi"/>
          <w:color w:val="000000"/>
          <w:highlight w:val="green"/>
        </w:rPr>
        <w:t xml:space="preserve">d and requiring no time off work; </w:t>
      </w:r>
      <w:r w:rsidR="00890620" w:rsidRPr="00AB114C">
        <w:rPr>
          <w:rFonts w:asciiTheme="majorHAnsi" w:hAnsiTheme="majorHAnsi" w:cstheme="majorHAnsi"/>
          <w:color w:val="000000"/>
          <w:highlight w:val="green"/>
        </w:rPr>
        <w:t xml:space="preserve">causing </w:t>
      </w:r>
      <w:r w:rsidR="00FF21B7" w:rsidRPr="00AB114C">
        <w:rPr>
          <w:rFonts w:asciiTheme="majorHAnsi" w:hAnsiTheme="majorHAnsi" w:cstheme="majorHAnsi"/>
          <w:color w:val="000000"/>
          <w:highlight w:val="green"/>
        </w:rPr>
        <w:t xml:space="preserve">a minimal disruption to </w:t>
      </w:r>
      <w:r w:rsidR="00890620" w:rsidRPr="00AB114C">
        <w:rPr>
          <w:rFonts w:asciiTheme="majorHAnsi" w:hAnsiTheme="majorHAnsi" w:cstheme="majorHAnsi"/>
          <w:color w:val="000000"/>
          <w:highlight w:val="green"/>
        </w:rPr>
        <w:t xml:space="preserve">service delivery; </w:t>
      </w:r>
      <w:r w:rsidR="00D56E16">
        <w:rPr>
          <w:rFonts w:asciiTheme="majorHAnsi" w:hAnsiTheme="majorHAnsi" w:cstheme="majorHAnsi"/>
          <w:color w:val="000000"/>
          <w:highlight w:val="green"/>
        </w:rPr>
        <w:t>surface-level damage to equipment that doesn’t affect its operations</w:t>
      </w:r>
      <w:r w:rsidR="00890620">
        <w:rPr>
          <w:rFonts w:asciiTheme="majorHAnsi" w:hAnsiTheme="majorHAnsi" w:cstheme="majorHAnsi"/>
          <w:color w:val="000000"/>
        </w:rPr>
        <w:t>.</w:t>
      </w:r>
    </w:p>
    <w:p w14:paraId="1096536A" w14:textId="04E16225" w:rsidR="00946BA2" w:rsidRPr="00890620" w:rsidRDefault="00946BA2" w:rsidP="00946BA2">
      <w:pPr>
        <w:pStyle w:val="ListParagraph"/>
        <w:numPr>
          <w:ilvl w:val="0"/>
          <w:numId w:val="48"/>
        </w:numPr>
        <w:ind w:right="53"/>
        <w:rPr>
          <w:rFonts w:asciiTheme="majorHAnsi" w:hAnsiTheme="majorHAnsi" w:cstheme="majorHAnsi"/>
          <w:b/>
          <w:bCs/>
          <w:color w:val="000000"/>
        </w:rPr>
      </w:pPr>
      <w:r w:rsidRPr="00890620">
        <w:rPr>
          <w:rFonts w:asciiTheme="majorHAnsi" w:hAnsiTheme="majorHAnsi" w:cstheme="majorHAnsi"/>
          <w:b/>
          <w:bCs/>
          <w:color w:val="000000"/>
        </w:rPr>
        <w:t xml:space="preserve">Minor: </w:t>
      </w:r>
      <w:r w:rsidR="00AB114C" w:rsidRPr="00332656">
        <w:rPr>
          <w:rFonts w:asciiTheme="majorHAnsi" w:hAnsiTheme="majorHAnsi" w:cstheme="majorHAnsi"/>
          <w:color w:val="000000"/>
          <w:highlight w:val="green"/>
        </w:rPr>
        <w:t>Effects</w:t>
      </w:r>
      <w:r w:rsidR="00AB114C" w:rsidRPr="00332656">
        <w:rPr>
          <w:rFonts w:asciiTheme="majorHAnsi" w:hAnsiTheme="majorHAnsi" w:cstheme="majorHAnsi"/>
          <w:b/>
          <w:bCs/>
          <w:color w:val="000000"/>
          <w:highlight w:val="green"/>
        </w:rPr>
        <w:t xml:space="preserve"> </w:t>
      </w:r>
      <w:r w:rsidR="00AB114C" w:rsidRPr="00332656">
        <w:rPr>
          <w:rFonts w:asciiTheme="majorHAnsi" w:hAnsiTheme="majorHAnsi" w:cstheme="majorHAnsi"/>
          <w:color w:val="000000"/>
          <w:highlight w:val="green"/>
        </w:rPr>
        <w:t xml:space="preserve">are limited and manageable, for example provide examples that are relevant to your organisation, e.g., </w:t>
      </w:r>
      <w:r w:rsidR="003855EB" w:rsidRPr="00332656">
        <w:rPr>
          <w:rFonts w:asciiTheme="majorHAnsi" w:hAnsiTheme="majorHAnsi" w:cstheme="majorHAnsi"/>
          <w:color w:val="000000"/>
          <w:highlight w:val="green"/>
        </w:rPr>
        <w:t>an injury or illness requiring basic medical attention or minor injury; easily manageable expenditure (e.g., minor repairs to equipment)</w:t>
      </w:r>
      <w:r w:rsidR="003855EB" w:rsidRPr="00FF52D2">
        <w:rPr>
          <w:rFonts w:asciiTheme="majorHAnsi" w:hAnsiTheme="majorHAnsi" w:cstheme="majorHAnsi"/>
          <w:color w:val="000000"/>
        </w:rPr>
        <w:t>.</w:t>
      </w:r>
    </w:p>
    <w:p w14:paraId="347D3435" w14:textId="3C9D6257" w:rsidR="00946BA2" w:rsidRPr="00332656" w:rsidRDefault="00946BA2" w:rsidP="00946BA2">
      <w:pPr>
        <w:pStyle w:val="ListParagraph"/>
        <w:numPr>
          <w:ilvl w:val="0"/>
          <w:numId w:val="48"/>
        </w:numPr>
        <w:ind w:right="53"/>
        <w:rPr>
          <w:rFonts w:asciiTheme="majorHAnsi" w:hAnsiTheme="majorHAnsi" w:cstheme="majorHAnsi"/>
          <w:b/>
          <w:bCs/>
          <w:color w:val="000000"/>
        </w:rPr>
      </w:pPr>
      <w:r w:rsidRPr="00332656">
        <w:rPr>
          <w:rFonts w:asciiTheme="majorHAnsi" w:hAnsiTheme="majorHAnsi" w:cstheme="majorHAnsi"/>
          <w:b/>
          <w:bCs/>
          <w:color w:val="000000"/>
        </w:rPr>
        <w:t xml:space="preserve">Moderate: </w:t>
      </w:r>
      <w:r w:rsidR="00332656">
        <w:rPr>
          <w:rFonts w:asciiTheme="majorHAnsi" w:hAnsiTheme="majorHAnsi" w:cstheme="majorHAnsi"/>
          <w:color w:val="000000"/>
        </w:rPr>
        <w:t xml:space="preserve">Impacts are not </w:t>
      </w:r>
      <w:r w:rsidR="0012477D">
        <w:rPr>
          <w:rFonts w:asciiTheme="majorHAnsi" w:hAnsiTheme="majorHAnsi" w:cstheme="majorHAnsi"/>
          <w:color w:val="000000"/>
        </w:rPr>
        <w:t xml:space="preserve">severe or </w:t>
      </w:r>
      <w:r w:rsidR="00332656">
        <w:rPr>
          <w:rFonts w:asciiTheme="majorHAnsi" w:hAnsiTheme="majorHAnsi" w:cstheme="majorHAnsi"/>
          <w:color w:val="000000"/>
        </w:rPr>
        <w:t xml:space="preserve">long-lasting but </w:t>
      </w:r>
      <w:r w:rsidR="006B1300">
        <w:rPr>
          <w:rFonts w:asciiTheme="majorHAnsi" w:hAnsiTheme="majorHAnsi" w:cstheme="majorHAnsi"/>
          <w:color w:val="000000"/>
        </w:rPr>
        <w:t>may be significant</w:t>
      </w:r>
      <w:r w:rsidR="00EE043E">
        <w:rPr>
          <w:rFonts w:asciiTheme="majorHAnsi" w:hAnsiTheme="majorHAnsi" w:cstheme="majorHAnsi"/>
          <w:color w:val="000000"/>
        </w:rPr>
        <w:t>, particularly</w:t>
      </w:r>
      <w:r w:rsidR="006B1300">
        <w:rPr>
          <w:rFonts w:asciiTheme="majorHAnsi" w:hAnsiTheme="majorHAnsi" w:cstheme="majorHAnsi"/>
          <w:color w:val="000000"/>
        </w:rPr>
        <w:t xml:space="preserve"> in the short-term,</w:t>
      </w:r>
      <w:r w:rsidR="0012477D">
        <w:rPr>
          <w:rFonts w:asciiTheme="majorHAnsi" w:hAnsiTheme="majorHAnsi" w:cstheme="majorHAnsi"/>
          <w:color w:val="000000"/>
        </w:rPr>
        <w:t xml:space="preserve"> such as</w:t>
      </w:r>
      <w:r w:rsidR="006B1300">
        <w:rPr>
          <w:rFonts w:asciiTheme="majorHAnsi" w:hAnsiTheme="majorHAnsi" w:cstheme="majorHAnsi"/>
          <w:color w:val="000000"/>
        </w:rPr>
        <w:t xml:space="preserve"> </w:t>
      </w:r>
      <w:r w:rsidR="006B1300" w:rsidRPr="00332656">
        <w:rPr>
          <w:rFonts w:asciiTheme="majorHAnsi" w:hAnsiTheme="majorHAnsi" w:cstheme="majorHAnsi"/>
          <w:color w:val="000000"/>
          <w:highlight w:val="green"/>
        </w:rPr>
        <w:t xml:space="preserve">provide examples that are relevant to your organisation, e.g., an injury or </w:t>
      </w:r>
      <w:r w:rsidR="007402F5">
        <w:rPr>
          <w:rFonts w:asciiTheme="majorHAnsi" w:hAnsiTheme="majorHAnsi" w:cstheme="majorHAnsi"/>
          <w:color w:val="000000"/>
          <w:highlight w:val="green"/>
        </w:rPr>
        <w:t xml:space="preserve">illness requiring brief hospital admission or up to 10 days off work; </w:t>
      </w:r>
      <w:r w:rsidR="008C2CCE">
        <w:rPr>
          <w:rFonts w:asciiTheme="majorHAnsi" w:hAnsiTheme="majorHAnsi" w:cstheme="majorHAnsi"/>
          <w:color w:val="000000"/>
          <w:highlight w:val="green"/>
        </w:rPr>
        <w:t xml:space="preserve">temporary </w:t>
      </w:r>
      <w:r w:rsidR="00A719FE">
        <w:rPr>
          <w:rFonts w:asciiTheme="majorHAnsi" w:hAnsiTheme="majorHAnsi" w:cstheme="majorHAnsi"/>
          <w:color w:val="000000"/>
          <w:highlight w:val="green"/>
        </w:rPr>
        <w:t xml:space="preserve">and recoverable </w:t>
      </w:r>
      <w:r w:rsidR="008C2CCE">
        <w:rPr>
          <w:rFonts w:asciiTheme="majorHAnsi" w:hAnsiTheme="majorHAnsi" w:cstheme="majorHAnsi"/>
          <w:color w:val="000000"/>
          <w:highlight w:val="green"/>
        </w:rPr>
        <w:t xml:space="preserve">damage to the organisation’s reputation; </w:t>
      </w:r>
      <w:r w:rsidR="00704F19">
        <w:rPr>
          <w:rFonts w:asciiTheme="majorHAnsi" w:hAnsiTheme="majorHAnsi" w:cstheme="majorHAnsi"/>
          <w:color w:val="000000"/>
          <w:highlight w:val="green"/>
        </w:rPr>
        <w:t>significant disruptions to service delivery or other operations</w:t>
      </w:r>
      <w:r w:rsidR="00BB0922" w:rsidRPr="00FF52D2">
        <w:rPr>
          <w:rFonts w:asciiTheme="majorHAnsi" w:hAnsiTheme="majorHAnsi" w:cstheme="majorHAnsi"/>
          <w:color w:val="000000"/>
        </w:rPr>
        <w:t>.</w:t>
      </w:r>
      <w:r w:rsidR="006B1300" w:rsidRPr="00332656">
        <w:rPr>
          <w:rFonts w:asciiTheme="majorHAnsi" w:hAnsiTheme="majorHAnsi" w:cstheme="majorHAnsi"/>
          <w:color w:val="000000"/>
          <w:highlight w:val="green"/>
        </w:rPr>
        <w:t xml:space="preserve"> </w:t>
      </w:r>
    </w:p>
    <w:p w14:paraId="14C7212C" w14:textId="48CD36E7" w:rsidR="00946BA2" w:rsidRPr="0012477D" w:rsidRDefault="00946BA2" w:rsidP="00946BA2">
      <w:pPr>
        <w:pStyle w:val="ListParagraph"/>
        <w:numPr>
          <w:ilvl w:val="0"/>
          <w:numId w:val="48"/>
        </w:numPr>
        <w:ind w:right="53"/>
        <w:rPr>
          <w:rFonts w:asciiTheme="majorHAnsi" w:hAnsiTheme="majorHAnsi" w:cstheme="majorHAnsi"/>
          <w:b/>
          <w:bCs/>
          <w:color w:val="000000"/>
        </w:rPr>
      </w:pPr>
      <w:r w:rsidRPr="0012477D">
        <w:rPr>
          <w:rFonts w:asciiTheme="majorHAnsi" w:hAnsiTheme="majorHAnsi" w:cstheme="majorHAnsi"/>
          <w:b/>
          <w:bCs/>
          <w:color w:val="000000"/>
        </w:rPr>
        <w:t xml:space="preserve">Major: </w:t>
      </w:r>
      <w:r w:rsidR="00EE043E">
        <w:rPr>
          <w:rFonts w:asciiTheme="majorHAnsi" w:hAnsiTheme="majorHAnsi" w:cstheme="majorHAnsi"/>
          <w:color w:val="000000"/>
        </w:rPr>
        <w:t>V</w:t>
      </w:r>
      <w:r w:rsidR="0012477D">
        <w:rPr>
          <w:rFonts w:asciiTheme="majorHAnsi" w:hAnsiTheme="majorHAnsi" w:cstheme="majorHAnsi"/>
          <w:color w:val="000000"/>
        </w:rPr>
        <w:t>ery serious</w:t>
      </w:r>
      <w:r w:rsidR="00EE043E">
        <w:rPr>
          <w:rFonts w:asciiTheme="majorHAnsi" w:hAnsiTheme="majorHAnsi" w:cstheme="majorHAnsi"/>
          <w:color w:val="000000"/>
        </w:rPr>
        <w:t xml:space="preserve"> or lasting harm, such </w:t>
      </w:r>
      <w:r w:rsidR="00A719FE" w:rsidRPr="00332656">
        <w:rPr>
          <w:rFonts w:asciiTheme="majorHAnsi" w:hAnsiTheme="majorHAnsi" w:cstheme="majorHAnsi"/>
          <w:color w:val="000000"/>
          <w:highlight w:val="green"/>
        </w:rPr>
        <w:t xml:space="preserve">provide examples that are relevant to your organisation, e.g., </w:t>
      </w:r>
      <w:r w:rsidR="00EE043E" w:rsidRPr="00A719FE">
        <w:rPr>
          <w:rFonts w:asciiTheme="majorHAnsi" w:hAnsiTheme="majorHAnsi" w:cstheme="majorHAnsi"/>
          <w:color w:val="000000"/>
          <w:highlight w:val="green"/>
        </w:rPr>
        <w:t xml:space="preserve">as significant injuries or illness requiring </w:t>
      </w:r>
      <w:r w:rsidR="00160B54" w:rsidRPr="00A719FE">
        <w:rPr>
          <w:rFonts w:asciiTheme="majorHAnsi" w:hAnsiTheme="majorHAnsi" w:cstheme="majorHAnsi"/>
          <w:color w:val="000000"/>
          <w:highlight w:val="green"/>
        </w:rPr>
        <w:t xml:space="preserve">substantial treatment and/or more than 10 days of work; </w:t>
      </w:r>
      <w:r w:rsidR="0038019C" w:rsidRPr="00A719FE">
        <w:rPr>
          <w:rFonts w:asciiTheme="majorHAnsi" w:hAnsiTheme="majorHAnsi" w:cstheme="majorHAnsi"/>
          <w:color w:val="000000"/>
          <w:highlight w:val="green"/>
        </w:rPr>
        <w:t xml:space="preserve">reputational damage that damages funding or ongoing operational capacity; a legal liability </w:t>
      </w:r>
      <w:r w:rsidR="00A719FE" w:rsidRPr="00A719FE">
        <w:rPr>
          <w:rFonts w:asciiTheme="majorHAnsi" w:hAnsiTheme="majorHAnsi" w:cstheme="majorHAnsi"/>
          <w:color w:val="000000"/>
          <w:highlight w:val="green"/>
        </w:rPr>
        <w:t>with significant legal costs</w:t>
      </w:r>
      <w:r w:rsidR="00A719FE">
        <w:rPr>
          <w:rFonts w:asciiTheme="majorHAnsi" w:hAnsiTheme="majorHAnsi" w:cstheme="majorHAnsi"/>
          <w:color w:val="000000"/>
        </w:rPr>
        <w:t>.</w:t>
      </w:r>
    </w:p>
    <w:p w14:paraId="672BEB83" w14:textId="5F77F762" w:rsidR="00946BA2" w:rsidRPr="00484DAF" w:rsidRDefault="00946BA2" w:rsidP="00484DAF">
      <w:pPr>
        <w:pStyle w:val="ListParagraph"/>
        <w:numPr>
          <w:ilvl w:val="0"/>
          <w:numId w:val="48"/>
        </w:numPr>
        <w:ind w:right="53"/>
        <w:rPr>
          <w:rFonts w:asciiTheme="majorHAnsi" w:hAnsiTheme="majorHAnsi" w:cstheme="majorHAnsi"/>
          <w:b/>
          <w:bCs/>
          <w:color w:val="000000"/>
        </w:rPr>
      </w:pPr>
      <w:r w:rsidRPr="00484DAF">
        <w:rPr>
          <w:rFonts w:asciiTheme="majorHAnsi" w:hAnsiTheme="majorHAnsi" w:cstheme="majorHAnsi"/>
          <w:b/>
          <w:bCs/>
          <w:color w:val="000000"/>
        </w:rPr>
        <w:t xml:space="preserve">Critical: </w:t>
      </w:r>
      <w:r w:rsidR="00484DAF">
        <w:rPr>
          <w:rFonts w:asciiTheme="majorHAnsi" w:hAnsiTheme="majorHAnsi" w:cstheme="majorHAnsi"/>
          <w:color w:val="000000"/>
        </w:rPr>
        <w:t xml:space="preserve">Extremely serious harm, for example, </w:t>
      </w:r>
      <w:r w:rsidR="00484DAF" w:rsidRPr="00332656">
        <w:rPr>
          <w:rFonts w:asciiTheme="majorHAnsi" w:hAnsiTheme="majorHAnsi" w:cstheme="majorHAnsi"/>
          <w:color w:val="000000"/>
          <w:highlight w:val="green"/>
        </w:rPr>
        <w:t xml:space="preserve">provide examples that are relevant to your organisation, e.g., </w:t>
      </w:r>
      <w:r w:rsidR="00484DAF">
        <w:rPr>
          <w:rFonts w:asciiTheme="majorHAnsi" w:hAnsiTheme="majorHAnsi" w:cstheme="majorHAnsi"/>
          <w:color w:val="000000"/>
          <w:highlight w:val="green"/>
        </w:rPr>
        <w:t>life-threatening</w:t>
      </w:r>
      <w:r w:rsidR="00891707">
        <w:rPr>
          <w:rFonts w:asciiTheme="majorHAnsi" w:hAnsiTheme="majorHAnsi" w:cstheme="majorHAnsi"/>
          <w:color w:val="000000"/>
          <w:highlight w:val="green"/>
        </w:rPr>
        <w:t xml:space="preserve">, </w:t>
      </w:r>
      <w:r w:rsidR="00484DAF">
        <w:rPr>
          <w:rFonts w:asciiTheme="majorHAnsi" w:hAnsiTheme="majorHAnsi" w:cstheme="majorHAnsi"/>
          <w:color w:val="000000"/>
          <w:highlight w:val="green"/>
        </w:rPr>
        <w:t xml:space="preserve">disabling </w:t>
      </w:r>
      <w:r w:rsidR="00891707">
        <w:rPr>
          <w:rFonts w:asciiTheme="majorHAnsi" w:hAnsiTheme="majorHAnsi" w:cstheme="majorHAnsi"/>
          <w:color w:val="000000"/>
          <w:highlight w:val="green"/>
        </w:rPr>
        <w:t xml:space="preserve">or fatal </w:t>
      </w:r>
      <w:r w:rsidR="00484DAF">
        <w:rPr>
          <w:rFonts w:asciiTheme="majorHAnsi" w:hAnsiTheme="majorHAnsi" w:cstheme="majorHAnsi"/>
          <w:color w:val="000000"/>
          <w:highlight w:val="green"/>
        </w:rPr>
        <w:t xml:space="preserve">injury or illness; </w:t>
      </w:r>
      <w:r w:rsidR="00237751">
        <w:rPr>
          <w:rFonts w:asciiTheme="majorHAnsi" w:hAnsiTheme="majorHAnsi" w:cstheme="majorHAnsi"/>
          <w:color w:val="000000"/>
          <w:highlight w:val="green"/>
        </w:rPr>
        <w:t>legal</w:t>
      </w:r>
      <w:r w:rsidR="00891707">
        <w:rPr>
          <w:rFonts w:asciiTheme="majorHAnsi" w:hAnsiTheme="majorHAnsi" w:cstheme="majorHAnsi"/>
          <w:color w:val="000000"/>
          <w:highlight w:val="green"/>
        </w:rPr>
        <w:t xml:space="preserve"> liability</w:t>
      </w:r>
      <w:r w:rsidR="00237751">
        <w:rPr>
          <w:rFonts w:asciiTheme="majorHAnsi" w:hAnsiTheme="majorHAnsi" w:cstheme="majorHAnsi"/>
          <w:color w:val="000000"/>
          <w:highlight w:val="green"/>
        </w:rPr>
        <w:t xml:space="preserve">, reputational </w:t>
      </w:r>
      <w:r w:rsidR="00891707">
        <w:rPr>
          <w:rFonts w:asciiTheme="majorHAnsi" w:hAnsiTheme="majorHAnsi" w:cstheme="majorHAnsi"/>
          <w:color w:val="000000"/>
          <w:highlight w:val="green"/>
        </w:rPr>
        <w:t xml:space="preserve">damage </w:t>
      </w:r>
      <w:r w:rsidR="00237751">
        <w:rPr>
          <w:rFonts w:asciiTheme="majorHAnsi" w:hAnsiTheme="majorHAnsi" w:cstheme="majorHAnsi"/>
          <w:color w:val="000000"/>
          <w:highlight w:val="green"/>
        </w:rPr>
        <w:t>or regulatory non-compliance that results in the organisation being defunded and losing the right to run its programs (e.g., failure to address HSQF non-compliances leading to de-certification)</w:t>
      </w:r>
      <w:r w:rsidR="00484DAF">
        <w:rPr>
          <w:rFonts w:asciiTheme="majorHAnsi" w:hAnsiTheme="majorHAnsi" w:cstheme="majorHAnsi"/>
          <w:color w:val="000000"/>
        </w:rPr>
        <w:t>.</w:t>
      </w:r>
    </w:p>
    <w:p w14:paraId="465258C5" w14:textId="5B2AFF94" w:rsidR="00946BA2" w:rsidRDefault="00054D80" w:rsidP="00054D80">
      <w:pPr>
        <w:pStyle w:val="Heading3"/>
      </w:pPr>
      <w:r>
        <w:lastRenderedPageBreak/>
        <w:t>Determining the Risk Level</w:t>
      </w:r>
    </w:p>
    <w:p w14:paraId="737800CD" w14:textId="47CD3824" w:rsidR="00A942E3" w:rsidRPr="00054D80" w:rsidRDefault="00054D80" w:rsidP="00054D80">
      <w:pPr>
        <w:ind w:right="53"/>
        <w:rPr>
          <w:rFonts w:asciiTheme="majorHAnsi" w:hAnsiTheme="majorHAnsi" w:cstheme="majorHAnsi"/>
          <w:color w:val="000000"/>
        </w:rPr>
      </w:pPr>
      <w:r>
        <w:rPr>
          <w:rFonts w:asciiTheme="majorHAnsi" w:hAnsiTheme="majorHAnsi" w:cstheme="majorHAnsi"/>
          <w:color w:val="000000"/>
        </w:rPr>
        <w:t xml:space="preserve">Likelihood and consequence ratings are combined to identify the </w:t>
      </w:r>
      <w:r>
        <w:rPr>
          <w:rFonts w:asciiTheme="majorHAnsi" w:hAnsiTheme="majorHAnsi" w:cstheme="majorHAnsi"/>
          <w:b/>
          <w:bCs/>
          <w:color w:val="000000"/>
        </w:rPr>
        <w:t>risk level</w:t>
      </w:r>
      <w:r>
        <w:rPr>
          <w:rFonts w:asciiTheme="majorHAnsi" w:hAnsiTheme="majorHAnsi" w:cstheme="majorHAnsi"/>
          <w:color w:val="000000"/>
        </w:rPr>
        <w:t xml:space="preserve"> using the matrix below </w:t>
      </w:r>
      <w:r w:rsidRPr="00054D80">
        <w:rPr>
          <w:rFonts w:asciiTheme="majorHAnsi" w:hAnsiTheme="majorHAnsi" w:cstheme="majorHAnsi"/>
          <w:color w:val="000000"/>
          <w:highlight w:val="green"/>
        </w:rPr>
        <w:t>(or replace with your matrix/rating tool)</w:t>
      </w:r>
      <w:r>
        <w:rPr>
          <w:rFonts w:asciiTheme="majorHAnsi" w:hAnsiTheme="majorHAnsi" w:cstheme="majorHAnsi"/>
          <w:color w:val="000000"/>
        </w:rPr>
        <w:t>.</w:t>
      </w:r>
    </w:p>
    <w:tbl>
      <w:tblPr>
        <w:tblpPr w:leftFromText="180" w:rightFromText="180" w:vertAnchor="text" w:tblpY="1"/>
        <w:tblOverlap w:val="never"/>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
        <w:gridCol w:w="1512"/>
        <w:gridCol w:w="1512"/>
        <w:gridCol w:w="1512"/>
        <w:gridCol w:w="1512"/>
        <w:gridCol w:w="1512"/>
        <w:gridCol w:w="1516"/>
      </w:tblGrid>
      <w:tr w:rsidR="00A259C8" w:rsidRPr="00D41CB3" w14:paraId="2A738D1A" w14:textId="77777777" w:rsidTr="00A539A1">
        <w:trPr>
          <w:trHeight w:val="529"/>
        </w:trPr>
        <w:tc>
          <w:tcPr>
            <w:tcW w:w="470" w:type="dxa"/>
            <w:vMerge w:val="restart"/>
            <w:tcBorders>
              <w:top w:val="nil"/>
              <w:left w:val="nil"/>
              <w:bottom w:val="nil"/>
              <w:right w:val="nil"/>
            </w:tcBorders>
            <w:textDirection w:val="btLr"/>
          </w:tcPr>
          <w:p w14:paraId="5DC39D40" w14:textId="4BE1D411" w:rsidR="00CA0F37" w:rsidRPr="00AA6308" w:rsidRDefault="00CA0F37" w:rsidP="00AA6308">
            <w:pPr>
              <w:pBdr>
                <w:top w:val="nil"/>
                <w:left w:val="nil"/>
                <w:bottom w:val="nil"/>
                <w:between w:val="nil"/>
              </w:pBdr>
              <w:tabs>
                <w:tab w:val="center" w:pos="4320"/>
                <w:tab w:val="right" w:pos="8640"/>
              </w:tabs>
              <w:spacing w:after="0"/>
              <w:ind w:left="113" w:right="113"/>
              <w:jc w:val="center"/>
              <w:rPr>
                <w:rFonts w:asciiTheme="majorHAnsi" w:hAnsiTheme="majorHAnsi" w:cstheme="majorHAnsi"/>
                <w:b/>
                <w:bCs/>
                <w:color w:val="000000"/>
              </w:rPr>
            </w:pPr>
            <w:r w:rsidRPr="00AA6308">
              <w:rPr>
                <w:rFonts w:asciiTheme="majorHAnsi" w:hAnsiTheme="majorHAnsi" w:cstheme="majorHAnsi"/>
                <w:b/>
                <w:bCs/>
                <w:color w:val="000000"/>
              </w:rPr>
              <w:t>Likelihood</w:t>
            </w:r>
          </w:p>
        </w:tc>
        <w:tc>
          <w:tcPr>
            <w:tcW w:w="1512" w:type="dxa"/>
            <w:tcBorders>
              <w:top w:val="nil"/>
              <w:left w:val="nil"/>
              <w:bottom w:val="nil"/>
              <w:right w:val="nil"/>
            </w:tcBorders>
            <w:vAlign w:val="center"/>
          </w:tcPr>
          <w:p w14:paraId="347485EE"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Almost certain</w:t>
            </w:r>
          </w:p>
        </w:tc>
        <w:tc>
          <w:tcPr>
            <w:tcW w:w="1512" w:type="dxa"/>
            <w:tcBorders>
              <w:top w:val="nil"/>
              <w:left w:val="nil"/>
              <w:bottom w:val="nil"/>
              <w:right w:val="nil"/>
            </w:tcBorders>
            <w:shd w:val="clear" w:color="auto" w:fill="FCC976" w:themeFill="accent1" w:themeFillTint="99"/>
            <w:vAlign w:val="center"/>
          </w:tcPr>
          <w:p w14:paraId="7542C197" w14:textId="57EFE959"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4815C" w:themeFill="accent5" w:themeFillTint="99"/>
            <w:vAlign w:val="center"/>
          </w:tcPr>
          <w:p w14:paraId="1D09BEA9" w14:textId="2C7915E9"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c>
          <w:tcPr>
            <w:tcW w:w="1512" w:type="dxa"/>
            <w:tcBorders>
              <w:top w:val="nil"/>
              <w:left w:val="nil"/>
              <w:bottom w:val="nil"/>
              <w:right w:val="nil"/>
            </w:tcBorders>
            <w:shd w:val="clear" w:color="auto" w:fill="F4815C" w:themeFill="accent5" w:themeFillTint="99"/>
            <w:vAlign w:val="center"/>
          </w:tcPr>
          <w:p w14:paraId="19E4162A" w14:textId="0DB32587"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c>
          <w:tcPr>
            <w:tcW w:w="1512" w:type="dxa"/>
            <w:tcBorders>
              <w:top w:val="nil"/>
              <w:left w:val="nil"/>
              <w:bottom w:val="nil"/>
              <w:right w:val="nil"/>
            </w:tcBorders>
            <w:shd w:val="clear" w:color="auto" w:fill="E4410E"/>
            <w:vAlign w:val="center"/>
          </w:tcPr>
          <w:p w14:paraId="5E3308A5" w14:textId="0D30982D" w:rsidR="00CA0F37" w:rsidRPr="00D41CB3" w:rsidRDefault="00AA6308" w:rsidP="00791E32">
            <w:pPr>
              <w:pBdr>
                <w:top w:val="nil"/>
                <w:left w:val="nil"/>
                <w:bottom w:val="nil"/>
                <w:right w:val="nil"/>
                <w:between w:val="nil"/>
              </w:pBdr>
              <w:shd w:val="clear" w:color="auto" w:fill="E4410E"/>
              <w:tabs>
                <w:tab w:val="center" w:pos="4320"/>
                <w:tab w:val="right" w:pos="8640"/>
              </w:tabs>
              <w:jc w:val="center"/>
              <w:rPr>
                <w:rFonts w:asciiTheme="majorHAnsi" w:hAnsiTheme="majorHAnsi" w:cstheme="majorHAnsi"/>
                <w:b/>
                <w:color w:val="FF0000"/>
              </w:rPr>
            </w:pPr>
            <w:r>
              <w:rPr>
                <w:rFonts w:asciiTheme="majorHAnsi" w:hAnsiTheme="majorHAnsi" w:cstheme="majorHAnsi"/>
                <w:b/>
                <w:color w:val="000000"/>
              </w:rPr>
              <w:t>Extreme</w:t>
            </w:r>
          </w:p>
        </w:tc>
        <w:tc>
          <w:tcPr>
            <w:tcW w:w="1512" w:type="dxa"/>
            <w:tcBorders>
              <w:top w:val="nil"/>
              <w:left w:val="nil"/>
              <w:bottom w:val="nil"/>
              <w:right w:val="nil"/>
            </w:tcBorders>
            <w:shd w:val="clear" w:color="auto" w:fill="E4410E"/>
            <w:vAlign w:val="center"/>
          </w:tcPr>
          <w:p w14:paraId="66DF9567" w14:textId="6FB01332"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Extreme</w:t>
            </w:r>
          </w:p>
        </w:tc>
      </w:tr>
      <w:tr w:rsidR="003618C1" w:rsidRPr="00D41CB3" w14:paraId="31F7B000" w14:textId="77777777" w:rsidTr="00A539A1">
        <w:trPr>
          <w:trHeight w:val="543"/>
        </w:trPr>
        <w:tc>
          <w:tcPr>
            <w:tcW w:w="470" w:type="dxa"/>
            <w:vMerge/>
            <w:tcBorders>
              <w:top w:val="nil"/>
              <w:left w:val="nil"/>
              <w:bottom w:val="nil"/>
              <w:right w:val="nil"/>
            </w:tcBorders>
          </w:tcPr>
          <w:p w14:paraId="2DF8DB83" w14:textId="0BFF527C"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p>
        </w:tc>
        <w:tc>
          <w:tcPr>
            <w:tcW w:w="1512" w:type="dxa"/>
            <w:tcBorders>
              <w:top w:val="nil"/>
              <w:left w:val="nil"/>
              <w:bottom w:val="nil"/>
              <w:right w:val="nil"/>
            </w:tcBorders>
            <w:vAlign w:val="center"/>
          </w:tcPr>
          <w:p w14:paraId="3F0A0BDA"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Likely</w:t>
            </w:r>
          </w:p>
        </w:tc>
        <w:tc>
          <w:tcPr>
            <w:tcW w:w="1512" w:type="dxa"/>
            <w:tcBorders>
              <w:top w:val="nil"/>
              <w:left w:val="nil"/>
              <w:bottom w:val="nil"/>
              <w:right w:val="nil"/>
            </w:tcBorders>
            <w:shd w:val="clear" w:color="auto" w:fill="FCC976" w:themeFill="accent1" w:themeFillTint="99"/>
            <w:vAlign w:val="center"/>
          </w:tcPr>
          <w:p w14:paraId="7F758D2C" w14:textId="421FC5B1"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CC976" w:themeFill="accent1" w:themeFillTint="99"/>
            <w:vAlign w:val="center"/>
          </w:tcPr>
          <w:p w14:paraId="5BB5CF2A" w14:textId="63229E4C"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4815C" w:themeFill="accent5" w:themeFillTint="99"/>
            <w:vAlign w:val="center"/>
          </w:tcPr>
          <w:p w14:paraId="68D95399" w14:textId="2CB368D0"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c>
          <w:tcPr>
            <w:tcW w:w="1512" w:type="dxa"/>
            <w:tcBorders>
              <w:top w:val="nil"/>
              <w:left w:val="nil"/>
              <w:bottom w:val="nil"/>
              <w:right w:val="nil"/>
            </w:tcBorders>
            <w:shd w:val="clear" w:color="auto" w:fill="F4815C" w:themeFill="accent5" w:themeFillTint="99"/>
            <w:vAlign w:val="center"/>
          </w:tcPr>
          <w:p w14:paraId="74691083" w14:textId="238607BE"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c>
          <w:tcPr>
            <w:tcW w:w="1512" w:type="dxa"/>
            <w:tcBorders>
              <w:top w:val="nil"/>
              <w:left w:val="nil"/>
              <w:bottom w:val="nil"/>
              <w:right w:val="nil"/>
            </w:tcBorders>
            <w:shd w:val="clear" w:color="auto" w:fill="E4410E"/>
            <w:vAlign w:val="center"/>
          </w:tcPr>
          <w:p w14:paraId="7DAB5C0F" w14:textId="682C7926" w:rsidR="00CA0F37" w:rsidRPr="00D41CB3" w:rsidRDefault="00AA6308" w:rsidP="00791E32">
            <w:pPr>
              <w:pBdr>
                <w:top w:val="nil"/>
                <w:left w:val="nil"/>
                <w:bottom w:val="nil"/>
                <w:right w:val="nil"/>
                <w:between w:val="nil"/>
              </w:pBdr>
              <w:shd w:val="clear" w:color="auto" w:fill="E4410E"/>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Extreme</w:t>
            </w:r>
          </w:p>
        </w:tc>
      </w:tr>
      <w:tr w:rsidR="003618C1" w:rsidRPr="00D41CB3" w14:paraId="09CD74A8" w14:textId="77777777" w:rsidTr="00A539A1">
        <w:trPr>
          <w:trHeight w:val="581"/>
        </w:trPr>
        <w:tc>
          <w:tcPr>
            <w:tcW w:w="470" w:type="dxa"/>
            <w:vMerge/>
            <w:tcBorders>
              <w:top w:val="nil"/>
              <w:left w:val="nil"/>
              <w:bottom w:val="nil"/>
              <w:right w:val="nil"/>
            </w:tcBorders>
            <w:vAlign w:val="center"/>
          </w:tcPr>
          <w:p w14:paraId="0627AFEB" w14:textId="3F414F10"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p>
        </w:tc>
        <w:tc>
          <w:tcPr>
            <w:tcW w:w="1512" w:type="dxa"/>
            <w:tcBorders>
              <w:top w:val="nil"/>
              <w:left w:val="nil"/>
              <w:bottom w:val="nil"/>
              <w:right w:val="nil"/>
            </w:tcBorders>
            <w:vAlign w:val="center"/>
          </w:tcPr>
          <w:p w14:paraId="3B947B86"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Possible</w:t>
            </w:r>
          </w:p>
        </w:tc>
        <w:tc>
          <w:tcPr>
            <w:tcW w:w="1512" w:type="dxa"/>
            <w:tcBorders>
              <w:top w:val="nil"/>
              <w:left w:val="nil"/>
              <w:bottom w:val="nil"/>
              <w:right w:val="nil"/>
            </w:tcBorders>
            <w:shd w:val="clear" w:color="auto" w:fill="92D050"/>
            <w:vAlign w:val="center"/>
          </w:tcPr>
          <w:p w14:paraId="4A53A383" w14:textId="392EF11D"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Low</w:t>
            </w:r>
          </w:p>
        </w:tc>
        <w:tc>
          <w:tcPr>
            <w:tcW w:w="1512" w:type="dxa"/>
            <w:tcBorders>
              <w:top w:val="nil"/>
              <w:left w:val="nil"/>
              <w:bottom w:val="nil"/>
              <w:right w:val="nil"/>
            </w:tcBorders>
            <w:shd w:val="clear" w:color="auto" w:fill="FCC976" w:themeFill="accent1" w:themeFillTint="99"/>
            <w:vAlign w:val="center"/>
          </w:tcPr>
          <w:p w14:paraId="05B4BEA5" w14:textId="1FFDB557"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4815C" w:themeFill="accent5" w:themeFillTint="99"/>
            <w:vAlign w:val="center"/>
          </w:tcPr>
          <w:p w14:paraId="0202828F" w14:textId="79C8B2F3"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c>
          <w:tcPr>
            <w:tcW w:w="1512" w:type="dxa"/>
            <w:tcBorders>
              <w:top w:val="nil"/>
              <w:left w:val="nil"/>
              <w:bottom w:val="nil"/>
              <w:right w:val="nil"/>
            </w:tcBorders>
            <w:shd w:val="clear" w:color="auto" w:fill="F4815C" w:themeFill="accent5" w:themeFillTint="99"/>
            <w:vAlign w:val="center"/>
          </w:tcPr>
          <w:p w14:paraId="3557476C" w14:textId="67E3DA6A"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c>
          <w:tcPr>
            <w:tcW w:w="1512" w:type="dxa"/>
            <w:tcBorders>
              <w:top w:val="nil"/>
              <w:left w:val="nil"/>
              <w:bottom w:val="nil"/>
              <w:right w:val="nil"/>
            </w:tcBorders>
            <w:shd w:val="clear" w:color="auto" w:fill="F4815C" w:themeFill="accent5" w:themeFillTint="99"/>
            <w:vAlign w:val="center"/>
          </w:tcPr>
          <w:p w14:paraId="705BB8CD" w14:textId="2B3EFEE8"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r>
      <w:tr w:rsidR="003618C1" w:rsidRPr="00D41CB3" w14:paraId="7165DC02" w14:textId="77777777" w:rsidTr="00A539A1">
        <w:trPr>
          <w:trHeight w:val="556"/>
        </w:trPr>
        <w:tc>
          <w:tcPr>
            <w:tcW w:w="470" w:type="dxa"/>
            <w:vMerge/>
            <w:tcBorders>
              <w:top w:val="nil"/>
              <w:left w:val="nil"/>
              <w:bottom w:val="nil"/>
              <w:right w:val="nil"/>
            </w:tcBorders>
          </w:tcPr>
          <w:p w14:paraId="2A00FEF7"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p>
        </w:tc>
        <w:tc>
          <w:tcPr>
            <w:tcW w:w="1512" w:type="dxa"/>
            <w:tcBorders>
              <w:top w:val="nil"/>
              <w:left w:val="nil"/>
              <w:bottom w:val="nil"/>
              <w:right w:val="nil"/>
            </w:tcBorders>
            <w:vAlign w:val="center"/>
          </w:tcPr>
          <w:p w14:paraId="03420A79"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Unlikely</w:t>
            </w:r>
          </w:p>
        </w:tc>
        <w:tc>
          <w:tcPr>
            <w:tcW w:w="1512" w:type="dxa"/>
            <w:tcBorders>
              <w:top w:val="nil"/>
              <w:left w:val="nil"/>
              <w:bottom w:val="nil"/>
              <w:right w:val="nil"/>
            </w:tcBorders>
            <w:shd w:val="clear" w:color="auto" w:fill="92D050"/>
            <w:vAlign w:val="center"/>
          </w:tcPr>
          <w:p w14:paraId="1798750A" w14:textId="58E4C7FD"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Low</w:t>
            </w:r>
          </w:p>
        </w:tc>
        <w:tc>
          <w:tcPr>
            <w:tcW w:w="1512" w:type="dxa"/>
            <w:tcBorders>
              <w:top w:val="nil"/>
              <w:left w:val="nil"/>
              <w:bottom w:val="nil"/>
              <w:right w:val="nil"/>
            </w:tcBorders>
            <w:shd w:val="clear" w:color="auto" w:fill="92D050"/>
            <w:vAlign w:val="center"/>
          </w:tcPr>
          <w:p w14:paraId="4ECEB323" w14:textId="7F8FFFCA"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Low</w:t>
            </w:r>
          </w:p>
        </w:tc>
        <w:tc>
          <w:tcPr>
            <w:tcW w:w="1512" w:type="dxa"/>
            <w:tcBorders>
              <w:top w:val="nil"/>
              <w:left w:val="nil"/>
              <w:bottom w:val="nil"/>
              <w:right w:val="nil"/>
            </w:tcBorders>
            <w:shd w:val="clear" w:color="auto" w:fill="FCC976" w:themeFill="accent1" w:themeFillTint="99"/>
            <w:vAlign w:val="center"/>
          </w:tcPr>
          <w:p w14:paraId="6ABB2087" w14:textId="48EBFAB4"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CC976" w:themeFill="accent1" w:themeFillTint="99"/>
            <w:vAlign w:val="center"/>
          </w:tcPr>
          <w:p w14:paraId="27DBBA94" w14:textId="103B2AF7"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4815C" w:themeFill="accent5" w:themeFillTint="99"/>
            <w:vAlign w:val="center"/>
          </w:tcPr>
          <w:p w14:paraId="339189F2" w14:textId="2AC5E16D"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r>
      <w:tr w:rsidR="003618C1" w:rsidRPr="00D41CB3" w14:paraId="28E05150" w14:textId="77777777" w:rsidTr="00A539A1">
        <w:trPr>
          <w:trHeight w:val="529"/>
        </w:trPr>
        <w:tc>
          <w:tcPr>
            <w:tcW w:w="470" w:type="dxa"/>
            <w:vMerge/>
            <w:tcBorders>
              <w:top w:val="nil"/>
              <w:left w:val="nil"/>
              <w:bottom w:val="nil"/>
              <w:right w:val="nil"/>
            </w:tcBorders>
          </w:tcPr>
          <w:p w14:paraId="6BB6236C"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p>
        </w:tc>
        <w:tc>
          <w:tcPr>
            <w:tcW w:w="1512" w:type="dxa"/>
            <w:tcBorders>
              <w:top w:val="nil"/>
              <w:left w:val="nil"/>
              <w:bottom w:val="nil"/>
              <w:right w:val="nil"/>
            </w:tcBorders>
            <w:vAlign w:val="center"/>
          </w:tcPr>
          <w:p w14:paraId="4579D940" w14:textId="77777777"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Rare</w:t>
            </w:r>
          </w:p>
        </w:tc>
        <w:tc>
          <w:tcPr>
            <w:tcW w:w="1512" w:type="dxa"/>
            <w:tcBorders>
              <w:top w:val="nil"/>
              <w:left w:val="nil"/>
              <w:bottom w:val="nil"/>
              <w:right w:val="nil"/>
            </w:tcBorders>
            <w:shd w:val="clear" w:color="auto" w:fill="92D050"/>
            <w:vAlign w:val="center"/>
          </w:tcPr>
          <w:p w14:paraId="6E903F31" w14:textId="5BD928AC"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Low</w:t>
            </w:r>
          </w:p>
        </w:tc>
        <w:tc>
          <w:tcPr>
            <w:tcW w:w="1512" w:type="dxa"/>
            <w:tcBorders>
              <w:top w:val="nil"/>
              <w:left w:val="nil"/>
              <w:bottom w:val="nil"/>
              <w:right w:val="nil"/>
            </w:tcBorders>
            <w:shd w:val="clear" w:color="auto" w:fill="92D050"/>
            <w:vAlign w:val="center"/>
          </w:tcPr>
          <w:p w14:paraId="2ED53DED" w14:textId="34FA40AD"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Low</w:t>
            </w:r>
          </w:p>
        </w:tc>
        <w:tc>
          <w:tcPr>
            <w:tcW w:w="1512" w:type="dxa"/>
            <w:tcBorders>
              <w:top w:val="nil"/>
              <w:left w:val="nil"/>
              <w:bottom w:val="nil"/>
              <w:right w:val="nil"/>
            </w:tcBorders>
            <w:shd w:val="clear" w:color="auto" w:fill="FCC976" w:themeFill="accent1" w:themeFillTint="99"/>
            <w:vAlign w:val="center"/>
          </w:tcPr>
          <w:p w14:paraId="45B58224" w14:textId="31922FD5"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CC976" w:themeFill="accent1" w:themeFillTint="99"/>
            <w:vAlign w:val="center"/>
          </w:tcPr>
          <w:p w14:paraId="5F4E7F22" w14:textId="32BCCE18"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Medium</w:t>
            </w:r>
          </w:p>
        </w:tc>
        <w:tc>
          <w:tcPr>
            <w:tcW w:w="1512" w:type="dxa"/>
            <w:tcBorders>
              <w:top w:val="nil"/>
              <w:left w:val="nil"/>
              <w:bottom w:val="nil"/>
              <w:right w:val="nil"/>
            </w:tcBorders>
            <w:shd w:val="clear" w:color="auto" w:fill="F4815C" w:themeFill="accent5" w:themeFillTint="99"/>
            <w:vAlign w:val="center"/>
          </w:tcPr>
          <w:p w14:paraId="6170364F" w14:textId="0465CF98" w:rsidR="00CA0F37" w:rsidRPr="00D41CB3" w:rsidRDefault="00AA6308" w:rsidP="003618C1">
            <w:pPr>
              <w:pBdr>
                <w:top w:val="nil"/>
                <w:left w:val="nil"/>
                <w:bottom w:val="nil"/>
                <w:right w:val="nil"/>
                <w:between w:val="nil"/>
              </w:pBdr>
              <w:tabs>
                <w:tab w:val="center" w:pos="4320"/>
                <w:tab w:val="right" w:pos="8640"/>
              </w:tabs>
              <w:jc w:val="center"/>
              <w:rPr>
                <w:rFonts w:asciiTheme="majorHAnsi" w:hAnsiTheme="majorHAnsi" w:cstheme="majorHAnsi"/>
                <w:b/>
                <w:color w:val="000000"/>
              </w:rPr>
            </w:pPr>
            <w:r>
              <w:rPr>
                <w:rFonts w:asciiTheme="majorHAnsi" w:hAnsiTheme="majorHAnsi" w:cstheme="majorHAnsi"/>
                <w:b/>
                <w:color w:val="000000"/>
              </w:rPr>
              <w:t>High</w:t>
            </w:r>
          </w:p>
        </w:tc>
      </w:tr>
      <w:tr w:rsidR="003618C1" w:rsidRPr="00D41CB3" w14:paraId="6EC7CFCE" w14:textId="77777777" w:rsidTr="00AA6308">
        <w:trPr>
          <w:trHeight w:val="596"/>
        </w:trPr>
        <w:tc>
          <w:tcPr>
            <w:tcW w:w="470" w:type="dxa"/>
            <w:vMerge/>
            <w:tcBorders>
              <w:top w:val="nil"/>
              <w:left w:val="nil"/>
              <w:bottom w:val="nil"/>
              <w:right w:val="nil"/>
            </w:tcBorders>
          </w:tcPr>
          <w:p w14:paraId="409C3105" w14:textId="77777777" w:rsidR="00CA0F37" w:rsidRPr="00D41CB3" w:rsidRDefault="00CA0F37" w:rsidP="003618C1">
            <w:pPr>
              <w:pBdr>
                <w:top w:val="nil"/>
                <w:left w:val="nil"/>
                <w:bottom w:val="nil"/>
                <w:right w:val="nil"/>
                <w:between w:val="nil"/>
              </w:pBdr>
              <w:tabs>
                <w:tab w:val="center" w:pos="4320"/>
                <w:tab w:val="right" w:pos="8640"/>
              </w:tabs>
              <w:rPr>
                <w:rFonts w:asciiTheme="majorHAnsi" w:hAnsiTheme="majorHAnsi" w:cstheme="majorHAnsi"/>
                <w:color w:val="000000"/>
              </w:rPr>
            </w:pPr>
          </w:p>
        </w:tc>
        <w:tc>
          <w:tcPr>
            <w:tcW w:w="1512" w:type="dxa"/>
            <w:tcBorders>
              <w:top w:val="nil"/>
              <w:left w:val="nil"/>
              <w:bottom w:val="nil"/>
              <w:right w:val="nil"/>
            </w:tcBorders>
            <w:vAlign w:val="center"/>
          </w:tcPr>
          <w:p w14:paraId="4311672E" w14:textId="16C4E226" w:rsidR="00CA0F37" w:rsidRPr="00D41CB3" w:rsidRDefault="00CA0F37" w:rsidP="00AA6308">
            <w:pPr>
              <w:pBdr>
                <w:top w:val="nil"/>
                <w:bottom w:val="nil"/>
                <w:right w:val="nil"/>
                <w:between w:val="nil"/>
              </w:pBdr>
              <w:tabs>
                <w:tab w:val="center" w:pos="4320"/>
                <w:tab w:val="right" w:pos="8640"/>
              </w:tabs>
              <w:rPr>
                <w:rFonts w:asciiTheme="majorHAnsi" w:hAnsiTheme="majorHAnsi" w:cstheme="majorHAnsi"/>
                <w:color w:val="000000"/>
              </w:rPr>
            </w:pPr>
          </w:p>
        </w:tc>
        <w:tc>
          <w:tcPr>
            <w:tcW w:w="1512" w:type="dxa"/>
            <w:tcBorders>
              <w:top w:val="nil"/>
              <w:left w:val="nil"/>
              <w:bottom w:val="nil"/>
              <w:right w:val="nil"/>
            </w:tcBorders>
            <w:vAlign w:val="center"/>
          </w:tcPr>
          <w:p w14:paraId="0DB02BCD" w14:textId="166DD0CE"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Insignificant</w:t>
            </w:r>
          </w:p>
        </w:tc>
        <w:tc>
          <w:tcPr>
            <w:tcW w:w="1512" w:type="dxa"/>
            <w:tcBorders>
              <w:top w:val="nil"/>
              <w:left w:val="nil"/>
              <w:bottom w:val="nil"/>
              <w:right w:val="nil"/>
            </w:tcBorders>
            <w:vAlign w:val="center"/>
          </w:tcPr>
          <w:p w14:paraId="3A8D1404" w14:textId="7C51CDB8"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Minor</w:t>
            </w:r>
          </w:p>
        </w:tc>
        <w:tc>
          <w:tcPr>
            <w:tcW w:w="1512" w:type="dxa"/>
            <w:tcBorders>
              <w:top w:val="nil"/>
              <w:left w:val="nil"/>
              <w:bottom w:val="nil"/>
              <w:right w:val="nil"/>
            </w:tcBorders>
            <w:vAlign w:val="center"/>
          </w:tcPr>
          <w:p w14:paraId="5145AE4D" w14:textId="781CE841"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Moderate</w:t>
            </w:r>
          </w:p>
        </w:tc>
        <w:tc>
          <w:tcPr>
            <w:tcW w:w="1512" w:type="dxa"/>
            <w:tcBorders>
              <w:top w:val="nil"/>
              <w:left w:val="nil"/>
              <w:bottom w:val="nil"/>
              <w:right w:val="nil"/>
            </w:tcBorders>
            <w:vAlign w:val="center"/>
          </w:tcPr>
          <w:p w14:paraId="793C996F" w14:textId="711D71B0"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Major</w:t>
            </w:r>
          </w:p>
        </w:tc>
        <w:tc>
          <w:tcPr>
            <w:tcW w:w="1512" w:type="dxa"/>
            <w:tcBorders>
              <w:top w:val="nil"/>
              <w:left w:val="nil"/>
              <w:bottom w:val="nil"/>
              <w:right w:val="nil"/>
            </w:tcBorders>
            <w:vAlign w:val="center"/>
          </w:tcPr>
          <w:p w14:paraId="24D732E2" w14:textId="694CA486" w:rsidR="00CA0F37" w:rsidRPr="00D41CB3" w:rsidRDefault="00CA0F37" w:rsidP="003618C1">
            <w:pPr>
              <w:pBdr>
                <w:top w:val="nil"/>
                <w:left w:val="nil"/>
                <w:bottom w:val="nil"/>
                <w:right w:val="nil"/>
                <w:between w:val="nil"/>
              </w:pBdr>
              <w:tabs>
                <w:tab w:val="center" w:pos="4320"/>
                <w:tab w:val="right" w:pos="8640"/>
              </w:tabs>
              <w:jc w:val="center"/>
              <w:rPr>
                <w:rFonts w:asciiTheme="majorHAnsi" w:hAnsiTheme="majorHAnsi" w:cstheme="majorHAnsi"/>
                <w:color w:val="000000"/>
              </w:rPr>
            </w:pPr>
            <w:r w:rsidRPr="00D41CB3">
              <w:rPr>
                <w:rFonts w:asciiTheme="majorHAnsi" w:hAnsiTheme="majorHAnsi" w:cstheme="majorHAnsi"/>
                <w:color w:val="000000"/>
              </w:rPr>
              <w:t>Critical</w:t>
            </w:r>
          </w:p>
        </w:tc>
      </w:tr>
      <w:tr w:rsidR="00A942E3" w:rsidRPr="00D41CB3" w14:paraId="6BD2C68E" w14:textId="77777777" w:rsidTr="00AA6308">
        <w:trPr>
          <w:trHeight w:val="410"/>
        </w:trPr>
        <w:tc>
          <w:tcPr>
            <w:tcW w:w="9546" w:type="dxa"/>
            <w:gridSpan w:val="7"/>
            <w:tcBorders>
              <w:top w:val="nil"/>
              <w:left w:val="nil"/>
              <w:bottom w:val="nil"/>
              <w:right w:val="nil"/>
            </w:tcBorders>
            <w:vAlign w:val="center"/>
          </w:tcPr>
          <w:p w14:paraId="027C0B86" w14:textId="79502D52" w:rsidR="00A942E3" w:rsidRPr="00AA6308" w:rsidRDefault="00A942E3" w:rsidP="00AA6308">
            <w:pPr>
              <w:pBdr>
                <w:top w:val="nil"/>
                <w:left w:val="nil"/>
                <w:bottom w:val="nil"/>
                <w:right w:val="nil"/>
                <w:between w:val="nil"/>
              </w:pBdr>
              <w:tabs>
                <w:tab w:val="center" w:pos="4320"/>
                <w:tab w:val="right" w:pos="8640"/>
              </w:tabs>
              <w:spacing w:before="0"/>
              <w:jc w:val="center"/>
              <w:rPr>
                <w:rFonts w:asciiTheme="majorHAnsi" w:hAnsiTheme="majorHAnsi" w:cstheme="majorHAnsi"/>
                <w:b/>
                <w:bCs/>
                <w:color w:val="000000"/>
              </w:rPr>
            </w:pPr>
            <w:r w:rsidRPr="00AA6308">
              <w:rPr>
                <w:rFonts w:asciiTheme="majorHAnsi" w:hAnsiTheme="majorHAnsi" w:cstheme="majorHAnsi"/>
                <w:b/>
                <w:bCs/>
                <w:color w:val="000000"/>
              </w:rPr>
              <w:t>Consequence</w:t>
            </w:r>
          </w:p>
        </w:tc>
      </w:tr>
    </w:tbl>
    <w:p w14:paraId="4C42E16E" w14:textId="39513704" w:rsidR="00C07B04" w:rsidRDefault="00426B77" w:rsidP="003260C7">
      <w:r>
        <w:t>Risk assessment must be discussed with your line manager, a member of the management team and/or the governing body.</w:t>
      </w:r>
    </w:p>
    <w:p w14:paraId="5EC72D57" w14:textId="208ADB7D" w:rsidR="00426B77" w:rsidRDefault="00426B77" w:rsidP="003260C7">
      <w:r>
        <w:t xml:space="preserve"> </w:t>
      </w:r>
      <w:r w:rsidR="003260C7" w:rsidRPr="00234F70">
        <w:rPr>
          <w:highlight w:val="green"/>
        </w:rPr>
        <w:t>Outline the responsibility levels within your organisation, e.g.:</w:t>
      </w:r>
    </w:p>
    <w:p w14:paraId="57467182" w14:textId="5DE4BDA7" w:rsidR="003260C7" w:rsidRDefault="003260C7" w:rsidP="003260C7">
      <w:pPr>
        <w:pStyle w:val="Bulletlist"/>
      </w:pPr>
      <w:r w:rsidRPr="00486FE1">
        <w:rPr>
          <w:b/>
          <w:bCs/>
          <w:highlight w:val="green"/>
        </w:rPr>
        <w:t>Low level risks</w:t>
      </w:r>
      <w:r w:rsidRPr="00486FE1">
        <w:rPr>
          <w:highlight w:val="green"/>
        </w:rPr>
        <w:t xml:space="preserve"> may be managed by all staff with controls approved by their managers.</w:t>
      </w:r>
      <w:r w:rsidR="00486FE1" w:rsidRPr="00486FE1">
        <w:rPr>
          <w:highlight w:val="green"/>
        </w:rPr>
        <w:t xml:space="preserve"> Management is ongoing.</w:t>
      </w:r>
    </w:p>
    <w:p w14:paraId="3DF30A8B" w14:textId="051ED5B1" w:rsidR="003260C7" w:rsidRDefault="00A45488" w:rsidP="003260C7">
      <w:pPr>
        <w:pStyle w:val="Bulletlist"/>
      </w:pPr>
      <w:r w:rsidRPr="00234F70">
        <w:rPr>
          <w:highlight w:val="green"/>
        </w:rPr>
        <w:t xml:space="preserve">Assessment of </w:t>
      </w:r>
      <w:r w:rsidRPr="00C7668C">
        <w:rPr>
          <w:b/>
          <w:bCs/>
          <w:highlight w:val="green"/>
        </w:rPr>
        <w:t>m</w:t>
      </w:r>
      <w:r w:rsidR="003260C7" w:rsidRPr="00C7668C">
        <w:rPr>
          <w:b/>
          <w:bCs/>
          <w:highlight w:val="green"/>
        </w:rPr>
        <w:t>edium level risks</w:t>
      </w:r>
      <w:r w:rsidR="003260C7" w:rsidRPr="00234F70">
        <w:rPr>
          <w:highlight w:val="green"/>
        </w:rPr>
        <w:t xml:space="preserve"> and their management must be </w:t>
      </w:r>
      <w:r w:rsidRPr="00234F70">
        <w:rPr>
          <w:highlight w:val="green"/>
        </w:rPr>
        <w:t>considered by management/</w:t>
      </w:r>
      <w:r w:rsidR="00486FE1">
        <w:rPr>
          <w:highlight w:val="green"/>
        </w:rPr>
        <w:t xml:space="preserve"> </w:t>
      </w:r>
      <w:r w:rsidRPr="00234F70">
        <w:rPr>
          <w:highlight w:val="green"/>
        </w:rPr>
        <w:t>executive management/leadership team</w:t>
      </w:r>
      <w:r w:rsidR="00234F70" w:rsidRPr="00234F70">
        <w:rPr>
          <w:highlight w:val="green"/>
        </w:rPr>
        <w:t>.</w:t>
      </w:r>
      <w:r w:rsidR="00C7668C">
        <w:t xml:space="preserve"> Medium level risks may be acceptable</w:t>
      </w:r>
      <w:r w:rsidR="00D61735">
        <w:t xml:space="preserve">, but risk controls should be undertaken wherever </w:t>
      </w:r>
      <w:r w:rsidR="00D61735" w:rsidRPr="000200C2">
        <w:rPr>
          <w:i/>
          <w:iCs/>
        </w:rPr>
        <w:t>reasonably practicable</w:t>
      </w:r>
      <w:r w:rsidR="000200C2">
        <w:rPr>
          <w:rStyle w:val="FootnoteReference"/>
          <w:i/>
          <w:iCs/>
        </w:rPr>
        <w:footnoteReference w:id="4"/>
      </w:r>
      <w:r w:rsidR="00D61735">
        <w:t>.</w:t>
      </w:r>
    </w:p>
    <w:p w14:paraId="707E644F" w14:textId="03F77AD7" w:rsidR="00234F70" w:rsidRDefault="00234F70" w:rsidP="003260C7">
      <w:pPr>
        <w:pStyle w:val="Bulletlist"/>
      </w:pPr>
      <w:r w:rsidRPr="00950EDA">
        <w:rPr>
          <w:b/>
          <w:bCs/>
          <w:highlight w:val="green"/>
        </w:rPr>
        <w:t>High and extreme risks</w:t>
      </w:r>
      <w:r w:rsidRPr="00234F70">
        <w:rPr>
          <w:highlight w:val="green"/>
        </w:rPr>
        <w:t xml:space="preserve"> must be urgently reviewed and managed by the CEO/executive director/</w:t>
      </w:r>
      <w:r w:rsidR="00950EDA">
        <w:rPr>
          <w:highlight w:val="green"/>
        </w:rPr>
        <w:t xml:space="preserve"> </w:t>
      </w:r>
      <w:r w:rsidRPr="00234F70">
        <w:rPr>
          <w:highlight w:val="green"/>
        </w:rPr>
        <w:t>manager and governance body.</w:t>
      </w:r>
    </w:p>
    <w:p w14:paraId="219CDA25" w14:textId="7EB19FF4" w:rsidR="00FE6C84" w:rsidRDefault="00FE6C84" w:rsidP="00FE6C84">
      <w:r>
        <w:t>The risk level</w:t>
      </w:r>
      <w:r w:rsidR="00F65CE1">
        <w:t>,</w:t>
      </w:r>
      <w:r>
        <w:t xml:space="preserve"> reasons for the assessment</w:t>
      </w:r>
      <w:r w:rsidR="00F65CE1">
        <w:t xml:space="preserve">, internal reporting and discussions, and </w:t>
      </w:r>
      <w:r w:rsidR="00C849E1">
        <w:t>further management</w:t>
      </w:r>
      <w:r>
        <w:t xml:space="preserve"> must be document, regardless of risk level</w:t>
      </w:r>
      <w:r w:rsidR="00C849E1">
        <w:t>. All risks require o</w:t>
      </w:r>
      <w:r>
        <w:t xml:space="preserve">ngoing management, monitoring and review </w:t>
      </w:r>
      <w:r w:rsidR="00F65CE1">
        <w:t>via the Risk Register and reporting (as described in the policy and procedures).</w:t>
      </w:r>
    </w:p>
    <w:p w14:paraId="2B21344F" w14:textId="5ACADF17" w:rsidR="009D7CB1" w:rsidRDefault="008447AC" w:rsidP="0009221D">
      <w:pPr>
        <w:pStyle w:val="Heading2"/>
      </w:pPr>
      <w:r>
        <w:t xml:space="preserve">3. Determining the </w:t>
      </w:r>
      <w:r w:rsidR="009D7CB1">
        <w:t>Risk</w:t>
      </w:r>
      <w:r>
        <w:t xml:space="preserve"> Approach</w:t>
      </w:r>
    </w:p>
    <w:p w14:paraId="5A646AA1" w14:textId="551F8FEA" w:rsidR="00173E01" w:rsidRDefault="00173E01" w:rsidP="00173E01">
      <w:pPr>
        <w:ind w:right="53"/>
        <w:rPr>
          <w:rFonts w:asciiTheme="majorHAnsi" w:hAnsiTheme="majorHAnsi" w:cstheme="majorHAnsi"/>
        </w:rPr>
      </w:pPr>
      <w:r w:rsidRPr="001B56FC">
        <w:rPr>
          <w:rFonts w:asciiTheme="majorHAnsi" w:hAnsiTheme="majorHAnsi" w:cstheme="majorHAnsi"/>
          <w:highlight w:val="green"/>
        </w:rPr>
        <w:t xml:space="preserve">Provide guidance on </w:t>
      </w:r>
      <w:r w:rsidR="0092188D">
        <w:rPr>
          <w:rFonts w:asciiTheme="majorHAnsi" w:hAnsiTheme="majorHAnsi" w:cstheme="majorHAnsi"/>
          <w:highlight w:val="green"/>
        </w:rPr>
        <w:t xml:space="preserve">the </w:t>
      </w:r>
      <w:r w:rsidRPr="001B56FC">
        <w:rPr>
          <w:rFonts w:asciiTheme="majorHAnsi" w:hAnsiTheme="majorHAnsi" w:cstheme="majorHAnsi"/>
          <w:highlight w:val="green"/>
        </w:rPr>
        <w:t>process</w:t>
      </w:r>
      <w:r w:rsidR="0092188D">
        <w:rPr>
          <w:rFonts w:asciiTheme="majorHAnsi" w:hAnsiTheme="majorHAnsi" w:cstheme="majorHAnsi"/>
          <w:highlight w:val="green"/>
        </w:rPr>
        <w:t xml:space="preserve"> for determining the approach to risk</w:t>
      </w:r>
      <w:r w:rsidRPr="001B56FC">
        <w:rPr>
          <w:rFonts w:asciiTheme="majorHAnsi" w:hAnsiTheme="majorHAnsi" w:cstheme="majorHAnsi"/>
          <w:highlight w:val="green"/>
        </w:rPr>
        <w:t>. Below is a generic process that can be ad</w:t>
      </w:r>
      <w:r w:rsidR="0092188D">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00E66E29" w:rsidRPr="00E66E29">
        <w:rPr>
          <w:rFonts w:asciiTheme="majorHAnsi" w:hAnsiTheme="majorHAnsi" w:cstheme="majorHAnsi"/>
          <w:noProof/>
          <w:color w:val="000000"/>
        </w:rPr>
        <w:t xml:space="preserve"> </w:t>
      </w:r>
    </w:p>
    <w:p w14:paraId="2BCFA041" w14:textId="785A2E49" w:rsidR="00173E01" w:rsidRDefault="00F71858" w:rsidP="00173E01">
      <w:pPr>
        <w:ind w:right="431"/>
        <w:rPr>
          <w:rFonts w:asciiTheme="majorHAnsi" w:hAnsiTheme="majorHAnsi" w:cstheme="majorHAnsi"/>
          <w:iCs/>
        </w:rPr>
      </w:pPr>
      <w:r>
        <w:rPr>
          <w:rFonts w:asciiTheme="majorHAnsi" w:hAnsiTheme="majorHAnsi" w:cstheme="majorHAnsi"/>
          <w:iCs/>
        </w:rPr>
        <w:t xml:space="preserve">When a risk has been assessed, </w:t>
      </w:r>
      <w:r w:rsidR="000E37D0">
        <w:rPr>
          <w:rFonts w:asciiTheme="majorHAnsi" w:hAnsiTheme="majorHAnsi" w:cstheme="majorHAnsi"/>
          <w:iCs/>
        </w:rPr>
        <w:t>the approach to risk is decided on. The risk may be:</w:t>
      </w:r>
    </w:p>
    <w:p w14:paraId="36D8C753" w14:textId="166B5959" w:rsidR="004C36EC" w:rsidRPr="004C36EC" w:rsidRDefault="00C95423" w:rsidP="000E37D0">
      <w:pPr>
        <w:pStyle w:val="Bulletlist"/>
        <w:rPr>
          <w:b/>
          <w:bCs/>
        </w:rPr>
      </w:pPr>
      <w:r w:rsidRPr="00AA4278">
        <w:rPr>
          <w:b/>
          <w:bCs/>
        </w:rPr>
        <w:t xml:space="preserve">Accepted: </w:t>
      </w:r>
      <w:r w:rsidR="00AA4278">
        <w:t xml:space="preserve">The risk level </w:t>
      </w:r>
      <w:r w:rsidR="001117E0">
        <w:t>is considered acceptable</w:t>
      </w:r>
      <w:r w:rsidR="00997F26">
        <w:t xml:space="preserve"> </w:t>
      </w:r>
      <w:r w:rsidR="00303B63">
        <w:t>–</w:t>
      </w:r>
      <w:r w:rsidR="00997F26">
        <w:t xml:space="preserve"> the</w:t>
      </w:r>
      <w:r w:rsidR="00303B63">
        <w:t xml:space="preserve"> </w:t>
      </w:r>
      <w:r w:rsidR="00997F26">
        <w:t>organisation accepts the likelihood and potential consequences of the risk –</w:t>
      </w:r>
      <w:r w:rsidR="001117E0">
        <w:t xml:space="preserve"> </w:t>
      </w:r>
      <w:r w:rsidR="004F2E2D">
        <w:t>and</w:t>
      </w:r>
      <w:r w:rsidR="00997F26">
        <w:t xml:space="preserve"> </w:t>
      </w:r>
      <w:r w:rsidR="004F2E2D">
        <w:t xml:space="preserve">the activity goes ahead </w:t>
      </w:r>
      <w:r w:rsidR="004C36EC">
        <w:t>because:</w:t>
      </w:r>
    </w:p>
    <w:p w14:paraId="57FD48CD" w14:textId="1D12486A" w:rsidR="004C36EC" w:rsidRPr="004F2E2D" w:rsidRDefault="004F2E2D" w:rsidP="004C36EC">
      <w:pPr>
        <w:pStyle w:val="Bulletlist"/>
        <w:numPr>
          <w:ilvl w:val="1"/>
          <w:numId w:val="9"/>
        </w:numPr>
      </w:pPr>
      <w:r>
        <w:t xml:space="preserve">the risk level is deemed </w:t>
      </w:r>
      <w:r w:rsidR="004C36EC" w:rsidRPr="004F2E2D">
        <w:t>reasonable for the kind of activity</w:t>
      </w:r>
      <w:r>
        <w:t xml:space="preserve"> or organisation type</w:t>
      </w:r>
      <w:r w:rsidR="004C36EC" w:rsidRPr="004F2E2D">
        <w:t xml:space="preserve">, </w:t>
      </w:r>
      <w:r w:rsidR="001117E0" w:rsidRPr="004F2E2D">
        <w:t>or</w:t>
      </w:r>
    </w:p>
    <w:p w14:paraId="4E0121CC" w14:textId="1EC040D3" w:rsidR="004F2E2D" w:rsidRPr="004F2E2D" w:rsidRDefault="001117E0" w:rsidP="004C36EC">
      <w:pPr>
        <w:pStyle w:val="Bulletlist"/>
        <w:numPr>
          <w:ilvl w:val="1"/>
          <w:numId w:val="9"/>
        </w:numPr>
        <w:rPr>
          <w:b/>
          <w:bCs/>
        </w:rPr>
      </w:pPr>
      <w:r>
        <w:t xml:space="preserve">after control options are considered, risk treatment is </w:t>
      </w:r>
      <w:r w:rsidR="00693C49">
        <w:t xml:space="preserve">unavailable or </w:t>
      </w:r>
      <w:r>
        <w:t>deemed so costly that it outweighs the benefits</w:t>
      </w:r>
      <w:r w:rsidR="00693C49">
        <w:t xml:space="preserve"> and the activity is appropriate to the organisation’s purpose</w:t>
      </w:r>
      <w:r>
        <w:t xml:space="preserve">, </w:t>
      </w:r>
      <w:r w:rsidR="004F2E2D">
        <w:t>or</w:t>
      </w:r>
    </w:p>
    <w:p w14:paraId="639B239C" w14:textId="39F6A5D6" w:rsidR="00CE0ADD" w:rsidRPr="00CE0ADD" w:rsidRDefault="00CE0ADD" w:rsidP="004C36EC">
      <w:pPr>
        <w:pStyle w:val="Bulletlist"/>
        <w:numPr>
          <w:ilvl w:val="1"/>
          <w:numId w:val="9"/>
        </w:numPr>
        <w:rPr>
          <w:b/>
          <w:bCs/>
        </w:rPr>
      </w:pPr>
      <w:r>
        <w:t>that the potential benefits make taking the risk worthwhile.</w:t>
      </w:r>
    </w:p>
    <w:p w14:paraId="616D84EC" w14:textId="6FFED537" w:rsidR="00C95423" w:rsidRPr="002C76F4" w:rsidRDefault="00C7668C" w:rsidP="00CE0ADD">
      <w:pPr>
        <w:pStyle w:val="Bulletlist"/>
        <w:numPr>
          <w:ilvl w:val="0"/>
          <w:numId w:val="0"/>
        </w:numPr>
        <w:ind w:left="720"/>
        <w:rPr>
          <w:b/>
          <w:bCs/>
        </w:rPr>
      </w:pPr>
      <w:r>
        <w:lastRenderedPageBreak/>
        <w:t>Low level risks are most likely to be acceptable</w:t>
      </w:r>
      <w:r w:rsidR="00CB1647">
        <w:t>; i</w:t>
      </w:r>
      <w:r w:rsidR="000F78A3">
        <w:t xml:space="preserve">n general, extreme and high risks </w:t>
      </w:r>
      <w:r w:rsidR="000F78A3" w:rsidRPr="00CB1647">
        <w:rPr>
          <w:u w:val="single"/>
        </w:rPr>
        <w:t>cannot be accepted</w:t>
      </w:r>
      <w:r w:rsidR="000F78A3">
        <w:t xml:space="preserve">. </w:t>
      </w:r>
      <w:r w:rsidR="00CB1647">
        <w:t>A</w:t>
      </w:r>
      <w:r w:rsidR="002C76F4">
        <w:t>ccepting the risk doesn’t mean that the risk is insignificant and that ongoing monitoring is essential, with the potential for re-assessment</w:t>
      </w:r>
      <w:r w:rsidR="004C36EC">
        <w:t xml:space="preserve"> in future.</w:t>
      </w:r>
    </w:p>
    <w:p w14:paraId="4AE0B9EF" w14:textId="0748288E" w:rsidR="00CF4BA4" w:rsidRDefault="00CF4BA4" w:rsidP="000E37D0">
      <w:pPr>
        <w:pStyle w:val="Bulletlist"/>
        <w:rPr>
          <w:b/>
          <w:bCs/>
        </w:rPr>
      </w:pPr>
      <w:r>
        <w:rPr>
          <w:b/>
          <w:bCs/>
        </w:rPr>
        <w:t>Reduced, shared or transferred:</w:t>
      </w:r>
      <w:r>
        <w:t xml:space="preserve"> Strategies are used to reduce</w:t>
      </w:r>
      <w:r w:rsidR="001A5C2F">
        <w:t xml:space="preserve">, share or transfer the risk, such as through </w:t>
      </w:r>
      <w:r>
        <w:t>insurance</w:t>
      </w:r>
      <w:r w:rsidR="001A5C2F">
        <w:t xml:space="preserve"> against potential consequences or contracting with an external expert to undertake the activity</w:t>
      </w:r>
      <w:r>
        <w:t>.</w:t>
      </w:r>
      <w:r w:rsidR="00034550">
        <w:t xml:space="preserve"> Residual risk assessment and ongoing monitoring remains a requirement.</w:t>
      </w:r>
    </w:p>
    <w:p w14:paraId="1E014D15" w14:textId="23774146" w:rsidR="002C76F4" w:rsidRPr="00AA4278" w:rsidRDefault="002E3EC9" w:rsidP="000E37D0">
      <w:pPr>
        <w:pStyle w:val="Bulletlist"/>
        <w:rPr>
          <w:b/>
          <w:bCs/>
        </w:rPr>
      </w:pPr>
      <w:r>
        <w:rPr>
          <w:b/>
          <w:bCs/>
        </w:rPr>
        <w:t>C</w:t>
      </w:r>
      <w:r w:rsidR="002C76F4">
        <w:rPr>
          <w:b/>
          <w:bCs/>
        </w:rPr>
        <w:t xml:space="preserve">ontrolled: </w:t>
      </w:r>
      <w:r w:rsidR="004C6641">
        <w:t xml:space="preserve">Strategies to eliminate or reduce the risk will be used, with ongoing </w:t>
      </w:r>
      <w:r>
        <w:t>management and monitoring.</w:t>
      </w:r>
    </w:p>
    <w:p w14:paraId="5948A7A9" w14:textId="6D3F71D2" w:rsidR="00E66E29" w:rsidRDefault="000E37D0" w:rsidP="00E66E29">
      <w:pPr>
        <w:pStyle w:val="Bulletlist"/>
      </w:pPr>
      <w:r>
        <w:rPr>
          <w:b/>
          <w:bCs/>
        </w:rPr>
        <w:t>Avoided:</w:t>
      </w:r>
      <w:r>
        <w:t xml:space="preserve"> The activity </w:t>
      </w:r>
      <w:r w:rsidR="009B54CD">
        <w:t>is discontinued or not undertaken</w:t>
      </w:r>
      <w:r w:rsidR="00F94D91">
        <w:t>; a lower-risk alternative activity or approach may be considered.</w:t>
      </w:r>
    </w:p>
    <w:p w14:paraId="29CB6F4E" w14:textId="77248801" w:rsidR="00DD2FF0" w:rsidRPr="00E66E29" w:rsidRDefault="00DD2FF0" w:rsidP="00DD2FF0">
      <w:r>
        <w:t>The decision, the factors considered, and the people making this decision must all be documented.</w:t>
      </w:r>
    </w:p>
    <w:p w14:paraId="1AD059EA" w14:textId="3A30EE6E" w:rsidR="00CE645D" w:rsidRPr="00D41CB3" w:rsidRDefault="008447AC" w:rsidP="00CE645D">
      <w:pPr>
        <w:pStyle w:val="Heading2"/>
      </w:pPr>
      <w:r>
        <w:t xml:space="preserve">4. </w:t>
      </w:r>
      <w:r w:rsidR="00986EDF">
        <w:t xml:space="preserve">Risk Treatment: Determining </w:t>
      </w:r>
      <w:r>
        <w:t>Control</w:t>
      </w:r>
      <w:r w:rsidR="0096325B">
        <w:t>s</w:t>
      </w:r>
    </w:p>
    <w:p w14:paraId="0273AF9C" w14:textId="6F4F7FFC" w:rsidR="00D60EF4" w:rsidRDefault="00D60EF4" w:rsidP="00D60EF4">
      <w:pPr>
        <w:ind w:right="53"/>
        <w:rPr>
          <w:rFonts w:asciiTheme="majorHAnsi" w:hAnsiTheme="majorHAnsi" w:cstheme="majorHAnsi"/>
        </w:rPr>
      </w:pPr>
      <w:r w:rsidRPr="001B56FC">
        <w:rPr>
          <w:rFonts w:asciiTheme="majorHAnsi" w:hAnsiTheme="majorHAnsi" w:cstheme="majorHAnsi"/>
          <w:highlight w:val="green"/>
        </w:rPr>
        <w:t xml:space="preserve">Provide guidance on </w:t>
      </w:r>
      <w:r>
        <w:rPr>
          <w:rFonts w:asciiTheme="majorHAnsi" w:hAnsiTheme="majorHAnsi" w:cstheme="majorHAnsi"/>
          <w:highlight w:val="green"/>
        </w:rPr>
        <w:t xml:space="preserve">the </w:t>
      </w:r>
      <w:r w:rsidRPr="001B56FC">
        <w:rPr>
          <w:rFonts w:asciiTheme="majorHAnsi" w:hAnsiTheme="majorHAnsi" w:cstheme="majorHAnsi"/>
          <w:highlight w:val="green"/>
        </w:rPr>
        <w:t>process</w:t>
      </w:r>
      <w:r>
        <w:rPr>
          <w:rFonts w:asciiTheme="majorHAnsi" w:hAnsiTheme="majorHAnsi" w:cstheme="majorHAnsi"/>
          <w:highlight w:val="green"/>
        </w:rPr>
        <w:t xml:space="preserve"> for determining controls</w:t>
      </w:r>
      <w:r w:rsidRPr="001B56FC">
        <w:rPr>
          <w:rFonts w:asciiTheme="majorHAnsi" w:hAnsiTheme="majorHAnsi" w:cstheme="majorHAnsi"/>
          <w:highlight w:val="green"/>
        </w:rPr>
        <w:t>. Below is a generic process that can be ad</w:t>
      </w:r>
      <w:r>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Pr="00E66E29">
        <w:rPr>
          <w:rFonts w:asciiTheme="majorHAnsi" w:hAnsiTheme="majorHAnsi" w:cstheme="majorHAnsi"/>
          <w:noProof/>
          <w:color w:val="000000"/>
        </w:rPr>
        <w:t xml:space="preserve"> </w:t>
      </w:r>
    </w:p>
    <w:p w14:paraId="33B4FE43" w14:textId="00BFADF4" w:rsidR="003B2D30" w:rsidRDefault="002E3EC9" w:rsidP="001B30F3">
      <w:r>
        <w:t xml:space="preserve">When </w:t>
      </w:r>
      <w:r w:rsidR="00986EDF">
        <w:t>a risk is to be treated</w:t>
      </w:r>
      <w:r w:rsidR="00592613">
        <w:t xml:space="preserve">, </w:t>
      </w:r>
      <w:r w:rsidR="005B20BD">
        <w:t xml:space="preserve">seek </w:t>
      </w:r>
      <w:r w:rsidR="00592613">
        <w:t xml:space="preserve">strategies that eliminate the risk, </w:t>
      </w:r>
      <w:r w:rsidR="005B20BD">
        <w:t xml:space="preserve">reduce its likelihood and/or reduce the severity of the consequences if it occurs. </w:t>
      </w:r>
      <w:r w:rsidR="001B30F3">
        <w:t>Strategy types include:</w:t>
      </w:r>
    </w:p>
    <w:p w14:paraId="610C9316" w14:textId="497ACB58" w:rsidR="001B30F3" w:rsidRDefault="001B30F3" w:rsidP="001B30F3">
      <w:pPr>
        <w:pStyle w:val="Bulletlist"/>
      </w:pPr>
      <w:r>
        <w:t>Providing relevant training and guidance to staff member</w:t>
      </w:r>
      <w:r w:rsidR="001F6B80">
        <w:t xml:space="preserve"> (e.g., induction training, appropriate policies and procedures, supervision)</w:t>
      </w:r>
      <w:r>
        <w:t>.</w:t>
      </w:r>
    </w:p>
    <w:p w14:paraId="3B369F19" w14:textId="23F7046C" w:rsidR="001B30F3" w:rsidRDefault="001B30F3" w:rsidP="001B30F3">
      <w:pPr>
        <w:pStyle w:val="Bulletlist"/>
      </w:pPr>
      <w:r>
        <w:t>Creating regulatory ‘checks and balances’</w:t>
      </w:r>
      <w:r w:rsidR="001F6B80">
        <w:t>.</w:t>
      </w:r>
    </w:p>
    <w:p w14:paraId="446AA158" w14:textId="66A688A1" w:rsidR="00383552" w:rsidRDefault="00383552" w:rsidP="001B30F3">
      <w:pPr>
        <w:pStyle w:val="Bulletlist"/>
      </w:pPr>
      <w:r>
        <w:t>Instituting barriers (physical or digital) to accessing certain areas.</w:t>
      </w:r>
    </w:p>
    <w:p w14:paraId="7BCC6B26" w14:textId="57A2EC46" w:rsidR="00383552" w:rsidRDefault="00383552" w:rsidP="001B30F3">
      <w:pPr>
        <w:pStyle w:val="Bulletlist"/>
      </w:pPr>
      <w:r>
        <w:t>Installing monitoring processes and equipment.</w:t>
      </w:r>
    </w:p>
    <w:p w14:paraId="13BD1A16" w14:textId="1E29DF41" w:rsidR="00383552" w:rsidRDefault="00A345EF" w:rsidP="001B30F3">
      <w:pPr>
        <w:pStyle w:val="Bulletlist"/>
      </w:pPr>
      <w:r>
        <w:t>Developing comprehensive reporting and review systems.</w:t>
      </w:r>
    </w:p>
    <w:p w14:paraId="4263524D" w14:textId="04BA0605" w:rsidR="00A345EF" w:rsidRDefault="00393BCC" w:rsidP="001B30F3">
      <w:pPr>
        <w:pStyle w:val="Bulletlist"/>
      </w:pPr>
      <w:r>
        <w:t>Audits or q</w:t>
      </w:r>
      <w:r w:rsidR="00A345EF">
        <w:t>uality assurance/control checks.</w:t>
      </w:r>
    </w:p>
    <w:p w14:paraId="057BCE7F" w14:textId="4C39827F" w:rsidR="00CD3F5E" w:rsidRDefault="00CD3F5E" w:rsidP="001B30F3">
      <w:pPr>
        <w:pStyle w:val="Bulletlist"/>
      </w:pPr>
      <w:r>
        <w:t>Developing and resourcing business continuity/disaster plans.</w:t>
      </w:r>
    </w:p>
    <w:p w14:paraId="13A38033" w14:textId="215EA984" w:rsidR="008130D7" w:rsidRDefault="008130D7" w:rsidP="001B30F3">
      <w:pPr>
        <w:pStyle w:val="Bulletlist"/>
      </w:pPr>
      <w:r>
        <w:t>Use of personal protective equipment (PPE)</w:t>
      </w:r>
      <w:r w:rsidR="007F504B">
        <w:t>.</w:t>
      </w:r>
    </w:p>
    <w:p w14:paraId="75D0D268" w14:textId="54811061" w:rsidR="00592613" w:rsidRDefault="00393BCC" w:rsidP="00D72127">
      <w:r>
        <w:t>Control strategies must be tailored to the type of risk, the environment where the risk occurs and the people who will be using risk control strategies. For example, one control measure for financial risk is to have secure banking arrangements with two identified signatories required to approve financial transactions over a certain amount; one control measure for risk of car accidents is to have the currency of drivers licences of anyone who may drive as part of their work before they begin employment; and so on.</w:t>
      </w:r>
    </w:p>
    <w:p w14:paraId="4316AFED" w14:textId="77777777" w:rsidR="0047674F" w:rsidRDefault="0047674F" w:rsidP="00D72127">
      <w:r>
        <w:t>Before settling on a control or controls to use:</w:t>
      </w:r>
    </w:p>
    <w:p w14:paraId="028461AC" w14:textId="23D0F7D1" w:rsidR="0047674F" w:rsidRDefault="0047674F" w:rsidP="0047674F">
      <w:pPr>
        <w:pStyle w:val="Bulletlist"/>
      </w:pPr>
      <w:r>
        <w:t>Discuss t</w:t>
      </w:r>
      <w:r w:rsidR="00D60EF4">
        <w:t xml:space="preserve">he suitability of potential controls </w:t>
      </w:r>
      <w:r>
        <w:t>with the appropriate manager and/or governance body member(s), as well as any staff who will be responsible for carrying it out, seeking potential weaknesses in the proposal and alternatives.</w:t>
      </w:r>
    </w:p>
    <w:p w14:paraId="3774F14A" w14:textId="5459B488" w:rsidR="0047674F" w:rsidRDefault="0047674F" w:rsidP="0047674F">
      <w:pPr>
        <w:pStyle w:val="Bulletlist"/>
      </w:pPr>
      <w:r>
        <w:t>Consult any guidelines, experts or other resources that may provide information, ideas or perspectives that strengthen your risk management planning (e.g., you might consult WorkSafe Queensland regarding unsafe work tasks or environments, an accountant or auditor regarding a financial risk, etc.).</w:t>
      </w:r>
    </w:p>
    <w:p w14:paraId="582DF9F3" w14:textId="57A03097" w:rsidR="00D60EF4" w:rsidRDefault="0047674F" w:rsidP="0047674F">
      <w:pPr>
        <w:pStyle w:val="Bulletlist"/>
      </w:pPr>
      <w:r>
        <w:t>Critically evaluate the proposed control(s), considering how much they are likely to reduce the risk likelihood or consequences, whether this is adequate and any residual risk.</w:t>
      </w:r>
    </w:p>
    <w:p w14:paraId="163CD432" w14:textId="38EC2DA7" w:rsidR="0047674F" w:rsidRDefault="0047674F" w:rsidP="0047674F">
      <w:pPr>
        <w:pStyle w:val="Bulletlist"/>
      </w:pPr>
      <w:r>
        <w:t>Where residual risk is present, repeat the risk management process (Steps 1-4) in relation to the residual risk.</w:t>
      </w:r>
    </w:p>
    <w:p w14:paraId="53F98E8E" w14:textId="3BFFE7F7" w:rsidR="0096325B" w:rsidRDefault="0096325B" w:rsidP="0096325B">
      <w:pPr>
        <w:pStyle w:val="Heading2"/>
      </w:pPr>
      <w:r>
        <w:t>5. Implementing Risk Controls</w:t>
      </w:r>
    </w:p>
    <w:p w14:paraId="57706DDD" w14:textId="3A36667B" w:rsidR="009A129D" w:rsidRDefault="009A129D" w:rsidP="009A129D">
      <w:pPr>
        <w:ind w:right="53"/>
        <w:rPr>
          <w:rFonts w:asciiTheme="majorHAnsi" w:hAnsiTheme="majorHAnsi" w:cstheme="majorHAnsi"/>
        </w:rPr>
      </w:pPr>
      <w:r w:rsidRPr="001B56FC">
        <w:rPr>
          <w:rFonts w:asciiTheme="majorHAnsi" w:hAnsiTheme="majorHAnsi" w:cstheme="majorHAnsi"/>
          <w:highlight w:val="green"/>
        </w:rPr>
        <w:t xml:space="preserve">Provide guidance on </w:t>
      </w:r>
      <w:r>
        <w:rPr>
          <w:rFonts w:asciiTheme="majorHAnsi" w:hAnsiTheme="majorHAnsi" w:cstheme="majorHAnsi"/>
          <w:highlight w:val="green"/>
        </w:rPr>
        <w:t xml:space="preserve">the </w:t>
      </w:r>
      <w:r w:rsidRPr="001B56FC">
        <w:rPr>
          <w:rFonts w:asciiTheme="majorHAnsi" w:hAnsiTheme="majorHAnsi" w:cstheme="majorHAnsi"/>
          <w:highlight w:val="green"/>
        </w:rPr>
        <w:t>process</w:t>
      </w:r>
      <w:r>
        <w:rPr>
          <w:rFonts w:asciiTheme="majorHAnsi" w:hAnsiTheme="majorHAnsi" w:cstheme="majorHAnsi"/>
          <w:highlight w:val="green"/>
        </w:rPr>
        <w:t xml:space="preserve"> for </w:t>
      </w:r>
      <w:r w:rsidR="00505E5B">
        <w:rPr>
          <w:rFonts w:asciiTheme="majorHAnsi" w:hAnsiTheme="majorHAnsi" w:cstheme="majorHAnsi"/>
          <w:highlight w:val="green"/>
        </w:rPr>
        <w:t xml:space="preserve">implementing </w:t>
      </w:r>
      <w:r>
        <w:rPr>
          <w:rFonts w:asciiTheme="majorHAnsi" w:hAnsiTheme="majorHAnsi" w:cstheme="majorHAnsi"/>
          <w:highlight w:val="green"/>
        </w:rPr>
        <w:t>controls</w:t>
      </w:r>
      <w:r w:rsidRPr="001B56FC">
        <w:rPr>
          <w:rFonts w:asciiTheme="majorHAnsi" w:hAnsiTheme="majorHAnsi" w:cstheme="majorHAnsi"/>
          <w:highlight w:val="green"/>
        </w:rPr>
        <w:t>. Below is a generic process that can be ad</w:t>
      </w:r>
      <w:r>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Pr="00E66E29">
        <w:rPr>
          <w:rFonts w:asciiTheme="majorHAnsi" w:hAnsiTheme="majorHAnsi" w:cstheme="majorHAnsi"/>
          <w:noProof/>
          <w:color w:val="000000"/>
        </w:rPr>
        <w:t xml:space="preserve"> </w:t>
      </w:r>
    </w:p>
    <w:p w14:paraId="4206F1F2" w14:textId="70C99C30" w:rsidR="00C35109" w:rsidRDefault="004F4A0A" w:rsidP="00C35109">
      <w:r>
        <w:lastRenderedPageBreak/>
        <w:t xml:space="preserve">Implementation of risk controls </w:t>
      </w:r>
      <w:r w:rsidR="006E4BD6">
        <w:t>involves</w:t>
      </w:r>
      <w:r w:rsidR="006E04D7">
        <w:t>:</w:t>
      </w:r>
    </w:p>
    <w:p w14:paraId="68186EAA" w14:textId="5FB55DB9" w:rsidR="00976715" w:rsidRDefault="006E04D7" w:rsidP="006E04D7">
      <w:pPr>
        <w:pStyle w:val="Bulletlist"/>
      </w:pPr>
      <w:r>
        <w:t>Communicating the risk, the need for control, and the control strategy(ies) to all relevant stakeholders, particularly those responsible for undertaking or monitoring the controls</w:t>
      </w:r>
      <w:r w:rsidR="00976715">
        <w:t>. This can be done through a combination of:</w:t>
      </w:r>
    </w:p>
    <w:p w14:paraId="6B6D566A" w14:textId="77777777" w:rsidR="009E2252" w:rsidRDefault="009E2252" w:rsidP="00976715">
      <w:pPr>
        <w:pStyle w:val="Bulletlist"/>
        <w:numPr>
          <w:ilvl w:val="1"/>
          <w:numId w:val="9"/>
        </w:numPr>
      </w:pPr>
      <w:r>
        <w:t>Discussion in regular meetings.</w:t>
      </w:r>
    </w:p>
    <w:p w14:paraId="684A85F4" w14:textId="0D0CC731" w:rsidR="006E04D7" w:rsidRDefault="009E2252" w:rsidP="00976715">
      <w:pPr>
        <w:pStyle w:val="Bulletlist"/>
        <w:numPr>
          <w:ilvl w:val="1"/>
          <w:numId w:val="9"/>
        </w:numPr>
      </w:pPr>
      <w:r>
        <w:t>A special meeting</w:t>
      </w:r>
      <w:r w:rsidR="006E04D7">
        <w:t>.</w:t>
      </w:r>
    </w:p>
    <w:p w14:paraId="132B2580" w14:textId="46939F8D" w:rsidR="009E2252" w:rsidRDefault="009E2252" w:rsidP="00976715">
      <w:pPr>
        <w:pStyle w:val="Bulletlist"/>
        <w:numPr>
          <w:ilvl w:val="1"/>
          <w:numId w:val="9"/>
        </w:numPr>
      </w:pPr>
      <w:r>
        <w:t>Providing training.</w:t>
      </w:r>
    </w:p>
    <w:p w14:paraId="0986D6E4" w14:textId="2EED730B" w:rsidR="009E2252" w:rsidRDefault="009E2252" w:rsidP="00976715">
      <w:pPr>
        <w:pStyle w:val="Bulletlist"/>
        <w:numPr>
          <w:ilvl w:val="1"/>
          <w:numId w:val="9"/>
        </w:numPr>
      </w:pPr>
      <w:r>
        <w:t>Circulating a new procedure or process document.</w:t>
      </w:r>
    </w:p>
    <w:p w14:paraId="3F362973" w14:textId="73953197" w:rsidR="006E04D7" w:rsidRDefault="00976715" w:rsidP="006E04D7">
      <w:pPr>
        <w:pStyle w:val="Bulletlist"/>
      </w:pPr>
      <w:r>
        <w:t xml:space="preserve">Providing guidance </w:t>
      </w:r>
      <w:r w:rsidR="009E2252">
        <w:t>on implementing the risk control to those with responsibility for doing so; the guidance must be thorough and accessible</w:t>
      </w:r>
      <w:r w:rsidR="008D243B">
        <w:t xml:space="preserve">, providing all the information required to effectively implement the control. In relation to some risks, expert supervision </w:t>
      </w:r>
      <w:r w:rsidR="008C6D95">
        <w:t>may be required in the early stages or training/certification before independent implementation is appropriate.</w:t>
      </w:r>
    </w:p>
    <w:p w14:paraId="647AF2E2" w14:textId="4C4AA93E" w:rsidR="008D243B" w:rsidRDefault="008C6D95" w:rsidP="006E04D7">
      <w:pPr>
        <w:pStyle w:val="Bulletlist"/>
      </w:pPr>
      <w:r>
        <w:t xml:space="preserve">Continuous review of the </w:t>
      </w:r>
      <w:r w:rsidR="00830DB1">
        <w:t>risk and the controls in place.</w:t>
      </w:r>
    </w:p>
    <w:p w14:paraId="337222EB" w14:textId="77777777" w:rsidR="00830DB1" w:rsidRDefault="00830DB1" w:rsidP="00830DB1">
      <w:pPr>
        <w:pStyle w:val="Bulletlist"/>
        <w:numPr>
          <w:ilvl w:val="0"/>
          <w:numId w:val="0"/>
        </w:numPr>
      </w:pPr>
    </w:p>
    <w:p w14:paraId="5AB5E5DE" w14:textId="57AECB2F" w:rsidR="00830DB1" w:rsidRDefault="00830DB1" w:rsidP="00830DB1">
      <w:pPr>
        <w:pStyle w:val="Bulletlist"/>
        <w:numPr>
          <w:ilvl w:val="0"/>
          <w:numId w:val="0"/>
        </w:numPr>
      </w:pPr>
      <w:r>
        <w:t xml:space="preserve">You may also need to integrate the risk controls into other policies and procedures, induction processes for new staff, and refresher training/upskilling/discussions or regular reviews with </w:t>
      </w:r>
      <w:r w:rsidR="006E4BD6">
        <w:t>responsible people.</w:t>
      </w:r>
    </w:p>
    <w:p w14:paraId="0D810796" w14:textId="4C4BFCE0" w:rsidR="00C35109" w:rsidRDefault="00C35109" w:rsidP="00C35109">
      <w:pPr>
        <w:pStyle w:val="Heading2"/>
      </w:pPr>
      <w:r>
        <w:t>6. Monitoring and Ongoing Management</w:t>
      </w:r>
    </w:p>
    <w:p w14:paraId="540646A3" w14:textId="2F245A1B" w:rsidR="00505E5B" w:rsidRDefault="00505E5B" w:rsidP="00505E5B">
      <w:pPr>
        <w:ind w:right="53"/>
        <w:rPr>
          <w:rFonts w:asciiTheme="majorHAnsi" w:hAnsiTheme="majorHAnsi" w:cstheme="majorHAnsi"/>
        </w:rPr>
      </w:pPr>
      <w:r w:rsidRPr="001B56FC">
        <w:rPr>
          <w:rFonts w:asciiTheme="majorHAnsi" w:hAnsiTheme="majorHAnsi" w:cstheme="majorHAnsi"/>
          <w:highlight w:val="green"/>
        </w:rPr>
        <w:t xml:space="preserve">Provide guidance on </w:t>
      </w:r>
      <w:r>
        <w:rPr>
          <w:rFonts w:asciiTheme="majorHAnsi" w:hAnsiTheme="majorHAnsi" w:cstheme="majorHAnsi"/>
          <w:highlight w:val="green"/>
        </w:rPr>
        <w:t xml:space="preserve">the </w:t>
      </w:r>
      <w:r w:rsidRPr="001B56FC">
        <w:rPr>
          <w:rFonts w:asciiTheme="majorHAnsi" w:hAnsiTheme="majorHAnsi" w:cstheme="majorHAnsi"/>
          <w:highlight w:val="green"/>
        </w:rPr>
        <w:t>process</w:t>
      </w:r>
      <w:r>
        <w:rPr>
          <w:rFonts w:asciiTheme="majorHAnsi" w:hAnsiTheme="majorHAnsi" w:cstheme="majorHAnsi"/>
          <w:highlight w:val="green"/>
        </w:rPr>
        <w:t xml:space="preserve"> for monitoring and ongoing management</w:t>
      </w:r>
      <w:r w:rsidRPr="001B56FC">
        <w:rPr>
          <w:rFonts w:asciiTheme="majorHAnsi" w:hAnsiTheme="majorHAnsi" w:cstheme="majorHAnsi"/>
          <w:highlight w:val="green"/>
        </w:rPr>
        <w:t xml:space="preserve">. Below is generic </w:t>
      </w:r>
      <w:r>
        <w:rPr>
          <w:rFonts w:asciiTheme="majorHAnsi" w:hAnsiTheme="majorHAnsi" w:cstheme="majorHAnsi"/>
          <w:highlight w:val="green"/>
        </w:rPr>
        <w:t xml:space="preserve">information </w:t>
      </w:r>
      <w:r w:rsidRPr="001B56FC">
        <w:rPr>
          <w:rFonts w:asciiTheme="majorHAnsi" w:hAnsiTheme="majorHAnsi" w:cstheme="majorHAnsi"/>
          <w:highlight w:val="green"/>
        </w:rPr>
        <w:t>that can be ad</w:t>
      </w:r>
      <w:r>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Pr="00E66E29">
        <w:rPr>
          <w:rFonts w:asciiTheme="majorHAnsi" w:hAnsiTheme="majorHAnsi" w:cstheme="majorHAnsi"/>
          <w:noProof/>
          <w:color w:val="000000"/>
        </w:rPr>
        <w:t xml:space="preserve"> </w:t>
      </w:r>
    </w:p>
    <w:p w14:paraId="631E6F70" w14:textId="72C73C4C" w:rsidR="00C35109" w:rsidRDefault="003536BC" w:rsidP="00C35109">
      <w:r>
        <w:t xml:space="preserve">Depending on the nature and level of the risk, monitoring of ongoing risk management may </w:t>
      </w:r>
      <w:r w:rsidR="003B6CDF">
        <w:t xml:space="preserve">be intensive or relatively infrequent. For a high risk level, this may </w:t>
      </w:r>
      <w:r>
        <w:t>involve very regular reviews of processes, reports, incidents and other relevant information</w:t>
      </w:r>
      <w:r w:rsidR="003B6CDF">
        <w:t>, while reviews and other monitoring activities may be annual for very low level risks</w:t>
      </w:r>
      <w:r w:rsidR="009A129D">
        <w:t>. The key things are to make sure that:</w:t>
      </w:r>
    </w:p>
    <w:p w14:paraId="60713D3B" w14:textId="66729A68" w:rsidR="00625D01" w:rsidRDefault="006357D7" w:rsidP="009A129D">
      <w:pPr>
        <w:pStyle w:val="Bulletlist"/>
      </w:pPr>
      <w:r>
        <w:t>A</w:t>
      </w:r>
      <w:r w:rsidR="00625D01">
        <w:t xml:space="preserve"> plan </w:t>
      </w:r>
      <w:r>
        <w:t xml:space="preserve">for timely and effective monitoring is developed </w:t>
      </w:r>
      <w:r w:rsidR="004D0AEF">
        <w:t xml:space="preserve">and approved by </w:t>
      </w:r>
      <w:r w:rsidR="004D0AEF" w:rsidRPr="004D0AEF">
        <w:rPr>
          <w:highlight w:val="yellow"/>
        </w:rPr>
        <w:t>the appropriate manager/management group/governance body</w:t>
      </w:r>
      <w:r w:rsidR="004D0AEF">
        <w:t>.</w:t>
      </w:r>
    </w:p>
    <w:p w14:paraId="089CD11B" w14:textId="75CDB1A3" w:rsidR="009A129D" w:rsidRDefault="004D0AEF" w:rsidP="009A129D">
      <w:pPr>
        <w:pStyle w:val="Bulletlist"/>
      </w:pPr>
      <w:r>
        <w:t>The</w:t>
      </w:r>
      <w:r w:rsidR="009A129D">
        <w:t xml:space="preserve"> person or group responsible for monitoring is clearly identified and informed of their responsibilities in this area.</w:t>
      </w:r>
    </w:p>
    <w:p w14:paraId="67E1257B" w14:textId="3D38D90C" w:rsidR="009A129D" w:rsidRDefault="009A129D" w:rsidP="009A129D">
      <w:pPr>
        <w:pStyle w:val="Bulletlist"/>
      </w:pPr>
      <w:r>
        <w:t xml:space="preserve">There is a process for all necessary reviews and reporting, including documentation in the Risk Register </w:t>
      </w:r>
      <w:r w:rsidRPr="009A129D">
        <w:rPr>
          <w:highlight w:val="yellow"/>
        </w:rPr>
        <w:t>or other relevant document</w:t>
      </w:r>
      <w:r>
        <w:t>.</w:t>
      </w:r>
    </w:p>
    <w:p w14:paraId="55D1CF74" w14:textId="352FA297" w:rsidR="00625D01" w:rsidRDefault="00625D01" w:rsidP="009A129D">
      <w:pPr>
        <w:pStyle w:val="Bulletlist"/>
      </w:pPr>
      <w:r>
        <w:t xml:space="preserve">Monitoring activities are undertaken according </w:t>
      </w:r>
      <w:r w:rsidR="004D0AEF">
        <w:t xml:space="preserve">the plan and reviewed by </w:t>
      </w:r>
      <w:r w:rsidR="00491F66" w:rsidRPr="00491F66">
        <w:rPr>
          <w:highlight w:val="yellow"/>
        </w:rPr>
        <w:t>senior management or other relevant role/group</w:t>
      </w:r>
      <w:r w:rsidR="00491F66">
        <w:t xml:space="preserve"> and </w:t>
      </w:r>
      <w:r w:rsidR="004D0AEF">
        <w:t xml:space="preserve">the </w:t>
      </w:r>
      <w:r w:rsidR="00491F66">
        <w:t>governance body.</w:t>
      </w:r>
    </w:p>
    <w:p w14:paraId="693BCBA1" w14:textId="1075B95D" w:rsidR="00491F66" w:rsidRDefault="00491F66" w:rsidP="009A129D">
      <w:pPr>
        <w:pStyle w:val="Bulletlist"/>
      </w:pPr>
      <w:r>
        <w:t>Changes in the risk environment, likely risk level or effectiveness of controls are proactively identified and reported to the relevant person or group for further risk assessment and control.</w:t>
      </w:r>
    </w:p>
    <w:p w14:paraId="19D78B89" w14:textId="7A392EBB" w:rsidR="00C35109" w:rsidRDefault="00C35109" w:rsidP="00C35109">
      <w:pPr>
        <w:pStyle w:val="Heading2"/>
      </w:pPr>
      <w:r>
        <w:t>7. Further Assessment and Control</w:t>
      </w:r>
    </w:p>
    <w:p w14:paraId="4538E6CF" w14:textId="3262A5DF" w:rsidR="00505E5B" w:rsidRDefault="00505E5B" w:rsidP="00505E5B">
      <w:pPr>
        <w:ind w:right="53"/>
        <w:rPr>
          <w:rFonts w:asciiTheme="majorHAnsi" w:hAnsiTheme="majorHAnsi" w:cstheme="majorHAnsi"/>
        </w:rPr>
      </w:pPr>
      <w:r w:rsidRPr="001B56FC">
        <w:rPr>
          <w:rFonts w:asciiTheme="majorHAnsi" w:hAnsiTheme="majorHAnsi" w:cstheme="majorHAnsi"/>
          <w:highlight w:val="green"/>
        </w:rPr>
        <w:t xml:space="preserve">Provide guidance on </w:t>
      </w:r>
      <w:r>
        <w:rPr>
          <w:rFonts w:asciiTheme="majorHAnsi" w:hAnsiTheme="majorHAnsi" w:cstheme="majorHAnsi"/>
          <w:highlight w:val="green"/>
        </w:rPr>
        <w:t xml:space="preserve">the </w:t>
      </w:r>
      <w:r w:rsidRPr="001B56FC">
        <w:rPr>
          <w:rFonts w:asciiTheme="majorHAnsi" w:hAnsiTheme="majorHAnsi" w:cstheme="majorHAnsi"/>
          <w:highlight w:val="green"/>
        </w:rPr>
        <w:t>process</w:t>
      </w:r>
      <w:r>
        <w:rPr>
          <w:rFonts w:asciiTheme="majorHAnsi" w:hAnsiTheme="majorHAnsi" w:cstheme="majorHAnsi"/>
          <w:highlight w:val="green"/>
        </w:rPr>
        <w:t xml:space="preserve"> for determining controls</w:t>
      </w:r>
      <w:r w:rsidRPr="001B56FC">
        <w:rPr>
          <w:rFonts w:asciiTheme="majorHAnsi" w:hAnsiTheme="majorHAnsi" w:cstheme="majorHAnsi"/>
          <w:highlight w:val="green"/>
        </w:rPr>
        <w:t xml:space="preserve">. Below is a </w:t>
      </w:r>
      <w:r w:rsidR="00625D01">
        <w:rPr>
          <w:rFonts w:asciiTheme="majorHAnsi" w:hAnsiTheme="majorHAnsi" w:cstheme="majorHAnsi"/>
          <w:highlight w:val="green"/>
        </w:rPr>
        <w:t xml:space="preserve">information </w:t>
      </w:r>
      <w:r w:rsidRPr="001B56FC">
        <w:rPr>
          <w:rFonts w:asciiTheme="majorHAnsi" w:hAnsiTheme="majorHAnsi" w:cstheme="majorHAnsi"/>
          <w:highlight w:val="green"/>
        </w:rPr>
        <w:t>that can be ad</w:t>
      </w:r>
      <w:r>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Pr="00E66E29">
        <w:rPr>
          <w:rFonts w:asciiTheme="majorHAnsi" w:hAnsiTheme="majorHAnsi" w:cstheme="majorHAnsi"/>
          <w:noProof/>
          <w:color w:val="000000"/>
        </w:rPr>
        <w:t xml:space="preserve"> </w:t>
      </w:r>
    </w:p>
    <w:p w14:paraId="7F97BF8C" w14:textId="57AE330B" w:rsidR="00721F36" w:rsidRDefault="00491F66" w:rsidP="003D030A">
      <w:r>
        <w:t xml:space="preserve">When regular monitoring or other risk </w:t>
      </w:r>
      <w:r w:rsidR="002E5008">
        <w:t xml:space="preserve">identification activities indicate that the </w:t>
      </w:r>
      <w:r w:rsidR="00AB33D3">
        <w:t xml:space="preserve">controls are not as effective as expected, </w:t>
      </w:r>
      <w:r w:rsidR="002E5008">
        <w:t xml:space="preserve">results of a risk assessment are out of date or inaccurate, </w:t>
      </w:r>
      <w:r w:rsidR="00AB33D3">
        <w:t xml:space="preserve">or </w:t>
      </w:r>
      <w:r w:rsidR="002E5008">
        <w:t>there is residual unmanaged risk</w:t>
      </w:r>
      <w:r w:rsidR="00AB33D3">
        <w:t>, the risk management process returns to Step 2</w:t>
      </w:r>
      <w:r w:rsidR="00D764A7">
        <w:t>.</w:t>
      </w:r>
    </w:p>
    <w:p w14:paraId="34285FD5" w14:textId="03193018" w:rsidR="003E7579" w:rsidRDefault="00447CC3" w:rsidP="00447CC3">
      <w:pPr>
        <w:pStyle w:val="Heading2"/>
      </w:pPr>
      <w:r>
        <w:t>Documentation Requirements</w:t>
      </w:r>
    </w:p>
    <w:p w14:paraId="7367A0BB" w14:textId="4D8D51FE" w:rsidR="00505E5B" w:rsidRDefault="00505E5B" w:rsidP="00505E5B">
      <w:pPr>
        <w:ind w:right="53"/>
        <w:rPr>
          <w:rFonts w:asciiTheme="majorHAnsi" w:hAnsiTheme="majorHAnsi" w:cstheme="majorHAnsi"/>
        </w:rPr>
      </w:pPr>
      <w:r w:rsidRPr="001B56FC">
        <w:rPr>
          <w:rFonts w:asciiTheme="majorHAnsi" w:hAnsiTheme="majorHAnsi" w:cstheme="majorHAnsi"/>
          <w:highlight w:val="green"/>
        </w:rPr>
        <w:t xml:space="preserve">Provide guidance on </w:t>
      </w:r>
      <w:r>
        <w:rPr>
          <w:rFonts w:asciiTheme="majorHAnsi" w:hAnsiTheme="majorHAnsi" w:cstheme="majorHAnsi"/>
          <w:highlight w:val="green"/>
        </w:rPr>
        <w:t xml:space="preserve">the </w:t>
      </w:r>
      <w:r w:rsidRPr="001B56FC">
        <w:rPr>
          <w:rFonts w:asciiTheme="majorHAnsi" w:hAnsiTheme="majorHAnsi" w:cstheme="majorHAnsi"/>
          <w:highlight w:val="green"/>
        </w:rPr>
        <w:t>process</w:t>
      </w:r>
      <w:r>
        <w:rPr>
          <w:rFonts w:asciiTheme="majorHAnsi" w:hAnsiTheme="majorHAnsi" w:cstheme="majorHAnsi"/>
          <w:highlight w:val="green"/>
        </w:rPr>
        <w:t xml:space="preserve"> for documenting risk management</w:t>
      </w:r>
      <w:r w:rsidRPr="001B56FC">
        <w:rPr>
          <w:rFonts w:asciiTheme="majorHAnsi" w:hAnsiTheme="majorHAnsi" w:cstheme="majorHAnsi"/>
          <w:highlight w:val="green"/>
        </w:rPr>
        <w:t xml:space="preserve">. Below is a </w:t>
      </w:r>
      <w:r>
        <w:rPr>
          <w:rFonts w:asciiTheme="majorHAnsi" w:hAnsiTheme="majorHAnsi" w:cstheme="majorHAnsi"/>
          <w:highlight w:val="green"/>
        </w:rPr>
        <w:t xml:space="preserve">list of general improvements </w:t>
      </w:r>
      <w:r w:rsidRPr="001B56FC">
        <w:rPr>
          <w:rFonts w:asciiTheme="majorHAnsi" w:hAnsiTheme="majorHAnsi" w:cstheme="majorHAnsi"/>
          <w:highlight w:val="green"/>
        </w:rPr>
        <w:t>that can be ad</w:t>
      </w:r>
      <w:r>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Pr="00E66E29">
        <w:rPr>
          <w:rFonts w:asciiTheme="majorHAnsi" w:hAnsiTheme="majorHAnsi" w:cstheme="majorHAnsi"/>
          <w:noProof/>
          <w:color w:val="000000"/>
        </w:rPr>
        <w:t xml:space="preserve"> </w:t>
      </w:r>
    </w:p>
    <w:p w14:paraId="34505DE2" w14:textId="0A396898" w:rsidR="00447CC3" w:rsidRDefault="00447CC3" w:rsidP="003D030A">
      <w:r>
        <w:t>Information about all these steps must be documented, including:</w:t>
      </w:r>
    </w:p>
    <w:p w14:paraId="3EBED8C8" w14:textId="5D8AD0B8" w:rsidR="00447CC3" w:rsidRDefault="00447CC3" w:rsidP="00447CC3">
      <w:pPr>
        <w:pStyle w:val="Bulletlist"/>
      </w:pPr>
      <w:r>
        <w:t>Each risk identified.</w:t>
      </w:r>
    </w:p>
    <w:p w14:paraId="483D9409" w14:textId="5F10DEC3" w:rsidR="00447CC3" w:rsidRDefault="00447CC3" w:rsidP="00447CC3">
      <w:pPr>
        <w:pStyle w:val="Bulletlist"/>
      </w:pPr>
      <w:r>
        <w:lastRenderedPageBreak/>
        <w:t>Likelihood, severity and risk level for each potential consequence.</w:t>
      </w:r>
    </w:p>
    <w:p w14:paraId="7364EFB0" w14:textId="030F0C6E" w:rsidR="00447CC3" w:rsidRDefault="00447CC3" w:rsidP="00447CC3">
      <w:pPr>
        <w:pStyle w:val="Bulletlist"/>
      </w:pPr>
      <w:r>
        <w:t>Determination of approach to risk</w:t>
      </w:r>
    </w:p>
    <w:p w14:paraId="52EC9574" w14:textId="630348B7" w:rsidR="002B6E02" w:rsidRDefault="002B6E02" w:rsidP="002B6E02">
      <w:pPr>
        <w:pStyle w:val="Bulletlist"/>
      </w:pPr>
      <w:r>
        <w:t>Any controls attempted.</w:t>
      </w:r>
    </w:p>
    <w:p w14:paraId="71A4C513" w14:textId="37E24B09" w:rsidR="002B6E02" w:rsidRDefault="002B6E02" w:rsidP="002B6E02">
      <w:pPr>
        <w:pStyle w:val="Bulletlist"/>
      </w:pPr>
      <w:r>
        <w:t>Results of reviews, residual risk assessments, changed circumstances, etc.</w:t>
      </w:r>
    </w:p>
    <w:p w14:paraId="7025615F" w14:textId="0E40017A" w:rsidR="002B6E02" w:rsidRDefault="002B6E02" w:rsidP="002B6E02">
      <w:pPr>
        <w:pStyle w:val="Bulletlist"/>
      </w:pPr>
      <w:r>
        <w:t>All people involved in any of these steps.</w:t>
      </w:r>
    </w:p>
    <w:p w14:paraId="3E9DFC6E" w14:textId="44D36593" w:rsidR="002B6E02" w:rsidRDefault="002B6E02" w:rsidP="002B6E02">
      <w:pPr>
        <w:pStyle w:val="Bulletlist"/>
      </w:pPr>
      <w:r>
        <w:t>The factors considered in this process.</w:t>
      </w:r>
    </w:p>
    <w:p w14:paraId="24665B09" w14:textId="5860246D" w:rsidR="00F53363" w:rsidRDefault="00F53363" w:rsidP="00F53363">
      <w:pPr>
        <w:pStyle w:val="Heading1"/>
      </w:pPr>
      <w:r>
        <w:br w:type="column"/>
      </w:r>
      <w:r>
        <w:lastRenderedPageBreak/>
        <w:t xml:space="preserve">Appendix 2: Risk Management </w:t>
      </w:r>
      <w:r w:rsidRPr="00AD6446">
        <w:rPr>
          <w:highlight w:val="yellow"/>
        </w:rPr>
        <w:t>Worksheet</w:t>
      </w:r>
      <w:r w:rsidR="009F6E2B" w:rsidRPr="00AD6446">
        <w:rPr>
          <w:highlight w:val="yellow"/>
        </w:rPr>
        <w:t>/Plan</w:t>
      </w:r>
    </w:p>
    <w:p w14:paraId="0EAE66B0" w14:textId="7964D58D" w:rsidR="00F53363" w:rsidRDefault="00F53363" w:rsidP="00F53363">
      <w:r w:rsidRPr="00C63854">
        <w:rPr>
          <w:highlight w:val="green"/>
        </w:rPr>
        <w:t xml:space="preserve">Adapt as appropriate or replace with your organisation’s risk management </w:t>
      </w:r>
      <w:r w:rsidR="00063351">
        <w:rPr>
          <w:highlight w:val="green"/>
        </w:rPr>
        <w:t>tool</w:t>
      </w:r>
      <w:r w:rsidR="00732304">
        <w:rPr>
          <w:highlight w:val="green"/>
        </w:rPr>
        <w:t>. This tool has been formatted as a table</w:t>
      </w:r>
      <w:r w:rsidR="003B0C4D">
        <w:rPr>
          <w:highlight w:val="green"/>
        </w:rPr>
        <w:t xml:space="preserve">; you may like to </w:t>
      </w:r>
      <w:r w:rsidR="009E37C1">
        <w:rPr>
          <w:highlight w:val="green"/>
        </w:rPr>
        <w:t>format it using your organisation’s colour, style, etc.</w:t>
      </w:r>
      <w:r w:rsidRPr="00C63854">
        <w:rPr>
          <w:highlight w:val="green"/>
        </w:rPr>
        <w:t>.</w:t>
      </w:r>
    </w:p>
    <w:p w14:paraId="32354FD2" w14:textId="2AF89FFF" w:rsidR="00737778" w:rsidRDefault="00AD6446" w:rsidP="00631B62">
      <w:r>
        <w:t xml:space="preserve">Use the Risk Management Process for guidance as you work through this </w:t>
      </w:r>
      <w:r w:rsidRPr="00AD6446">
        <w:rPr>
          <w:highlight w:val="yellow"/>
        </w:rPr>
        <w:t>worksheet/plan</w:t>
      </w:r>
      <w:r>
        <w:t>.</w:t>
      </w:r>
    </w:p>
    <w:p w14:paraId="40D32514" w14:textId="0B721250" w:rsidR="00F92FA5" w:rsidRDefault="00F92FA5" w:rsidP="00F92FA5">
      <w:pPr>
        <w:pStyle w:val="Heading2"/>
      </w:pPr>
      <w:r>
        <w:t>1. Risk Identification</w:t>
      </w:r>
    </w:p>
    <w:tbl>
      <w:tblPr>
        <w:tblStyle w:val="TableGrid"/>
        <w:tblW w:w="0" w:type="auto"/>
        <w:tblLook w:val="04A0" w:firstRow="1" w:lastRow="0" w:firstColumn="1" w:lastColumn="0" w:noHBand="0" w:noVBand="1"/>
      </w:tblPr>
      <w:tblGrid>
        <w:gridCol w:w="9736"/>
      </w:tblGrid>
      <w:tr w:rsidR="00FA16F7" w14:paraId="6A787877" w14:textId="77777777" w:rsidTr="00B335F7">
        <w:tc>
          <w:tcPr>
            <w:tcW w:w="9736" w:type="dxa"/>
            <w:shd w:val="clear" w:color="auto" w:fill="E1F4F3" w:themeFill="accent3" w:themeFillTint="33"/>
          </w:tcPr>
          <w:p w14:paraId="5AE17C9F" w14:textId="77777777" w:rsidR="00FA16F7" w:rsidRPr="00B33311" w:rsidRDefault="00FA16F7" w:rsidP="00FA16F7">
            <w:pPr>
              <w:pStyle w:val="Heading2"/>
              <w:spacing w:before="80" w:after="80"/>
              <w:rPr>
                <w:rFonts w:cstheme="majorHAnsi"/>
                <w:bCs/>
                <w:color w:val="auto"/>
                <w:sz w:val="20"/>
                <w:szCs w:val="20"/>
              </w:rPr>
            </w:pPr>
            <w:r w:rsidRPr="00B33311">
              <w:rPr>
                <w:rFonts w:cstheme="majorHAnsi"/>
                <w:bCs/>
                <w:color w:val="auto"/>
                <w:sz w:val="20"/>
                <w:szCs w:val="20"/>
              </w:rPr>
              <w:t xml:space="preserve">Describe the risk, including the type of risk (physical, governance, human resource, etc.), what potential risk events may be (e.g., fire, breach of regulation, barrier to retaining skilled workforce, etc.) and circumstance or other factors that could influence risk level. </w:t>
            </w:r>
          </w:p>
          <w:p w14:paraId="1C54561E" w14:textId="1776D82D" w:rsidR="00FA16F7" w:rsidRDefault="00FA16F7" w:rsidP="00FA16F7">
            <w:r w:rsidRPr="008132B6">
              <w:rPr>
                <w:rFonts w:cstheme="majorHAnsi"/>
                <w:i/>
                <w:iCs/>
              </w:rPr>
              <w:t xml:space="preserve">For risks associated with multiple risk events, identify all potential risk events, number them for ease of reference, and apply the steps below to each type of risk </w:t>
            </w:r>
            <w:r w:rsidRPr="00466E88">
              <w:rPr>
                <w:rFonts w:cstheme="majorHAnsi"/>
                <w:i/>
                <w:iCs/>
              </w:rPr>
              <w:t>event. You can use separate worksheets for each or use the extra spaces in the relevant segments below by clicking the downward arrows.</w:t>
            </w:r>
          </w:p>
        </w:tc>
      </w:tr>
      <w:tr w:rsidR="00FA16F7" w14:paraId="16B05471" w14:textId="77777777" w:rsidTr="00DD343C">
        <w:trPr>
          <w:trHeight w:val="3402"/>
        </w:trPr>
        <w:tc>
          <w:tcPr>
            <w:tcW w:w="9736" w:type="dxa"/>
          </w:tcPr>
          <w:p w14:paraId="2AB25695" w14:textId="77777777" w:rsidR="00FA16F7" w:rsidRDefault="00FA16F7" w:rsidP="00F92FA5"/>
        </w:tc>
      </w:tr>
    </w:tbl>
    <w:p w14:paraId="5F156DE2" w14:textId="11409FF1" w:rsidR="00FA16F7" w:rsidRDefault="00B335F7" w:rsidP="00B335F7">
      <w:pPr>
        <w:pStyle w:val="Heading2"/>
      </w:pPr>
      <w:r>
        <w:t>2. Risk Assessment</w:t>
      </w:r>
    </w:p>
    <w:tbl>
      <w:tblPr>
        <w:tblStyle w:val="TableGrid"/>
        <w:tblW w:w="0" w:type="auto"/>
        <w:tblInd w:w="-9" w:type="dxa"/>
        <w:tblLayout w:type="fixed"/>
        <w:tblLook w:val="04A0" w:firstRow="1" w:lastRow="0" w:firstColumn="1" w:lastColumn="0" w:noHBand="0" w:noVBand="1"/>
      </w:tblPr>
      <w:tblGrid>
        <w:gridCol w:w="2839"/>
        <w:gridCol w:w="1381"/>
        <w:gridCol w:w="345"/>
        <w:gridCol w:w="1036"/>
        <w:gridCol w:w="691"/>
        <w:gridCol w:w="690"/>
        <w:gridCol w:w="1036"/>
        <w:gridCol w:w="208"/>
        <w:gridCol w:w="1519"/>
      </w:tblGrid>
      <w:tr w:rsidR="00466E88" w14:paraId="72149C02" w14:textId="77777777" w:rsidTr="00323BC3">
        <w:tc>
          <w:tcPr>
            <w:tcW w:w="9745" w:type="dxa"/>
            <w:gridSpan w:val="9"/>
            <w:shd w:val="clear" w:color="auto" w:fill="E1F4F3" w:themeFill="accent3" w:themeFillTint="33"/>
          </w:tcPr>
          <w:p w14:paraId="50AC269D" w14:textId="192CB6D2" w:rsidR="00344374" w:rsidRDefault="004846E0" w:rsidP="00466E88">
            <w:pPr>
              <w:pStyle w:val="Heading2"/>
              <w:spacing w:before="80" w:after="80"/>
              <w:rPr>
                <w:rFonts w:cstheme="majorHAnsi"/>
                <w:bCs/>
                <w:color w:val="auto"/>
                <w:sz w:val="20"/>
                <w:szCs w:val="20"/>
              </w:rPr>
            </w:pPr>
            <w:r>
              <w:rPr>
                <w:rFonts w:cstheme="majorHAnsi"/>
                <w:bCs/>
                <w:color w:val="auto"/>
                <w:sz w:val="20"/>
                <w:szCs w:val="20"/>
              </w:rPr>
              <w:t xml:space="preserve">Consider the likelihood </w:t>
            </w:r>
            <w:r w:rsidR="00344374">
              <w:rPr>
                <w:rFonts w:cstheme="majorHAnsi"/>
                <w:bCs/>
                <w:color w:val="auto"/>
                <w:sz w:val="20"/>
                <w:szCs w:val="20"/>
              </w:rPr>
              <w:t xml:space="preserve">of the risk event </w:t>
            </w:r>
            <w:r w:rsidR="00344374" w:rsidRPr="00344374">
              <w:rPr>
                <w:rFonts w:cstheme="majorHAnsi"/>
                <w:bCs/>
                <w:color w:val="auto"/>
                <w:sz w:val="20"/>
                <w:szCs w:val="20"/>
                <w:u w:val="single"/>
              </w:rPr>
              <w:t>under the current circumstances</w:t>
            </w:r>
            <w:r w:rsidR="00344374">
              <w:rPr>
                <w:rFonts w:cstheme="majorHAnsi"/>
                <w:bCs/>
                <w:color w:val="auto"/>
                <w:sz w:val="20"/>
                <w:szCs w:val="20"/>
              </w:rPr>
              <w:t xml:space="preserve"> </w:t>
            </w:r>
            <w:r>
              <w:rPr>
                <w:rFonts w:cstheme="majorHAnsi"/>
                <w:bCs/>
                <w:color w:val="auto"/>
                <w:sz w:val="20"/>
                <w:szCs w:val="20"/>
              </w:rPr>
              <w:t xml:space="preserve">and potential consequences </w:t>
            </w:r>
            <w:r w:rsidR="00344374">
              <w:rPr>
                <w:rFonts w:cstheme="majorHAnsi"/>
                <w:bCs/>
                <w:color w:val="auto"/>
                <w:sz w:val="20"/>
                <w:szCs w:val="20"/>
              </w:rPr>
              <w:t>if it occurs</w:t>
            </w:r>
            <w:r>
              <w:rPr>
                <w:rFonts w:cstheme="majorHAnsi"/>
                <w:bCs/>
                <w:color w:val="auto"/>
                <w:sz w:val="20"/>
                <w:szCs w:val="20"/>
              </w:rPr>
              <w:t>.</w:t>
            </w:r>
            <w:r w:rsidR="0036018B">
              <w:rPr>
                <w:rFonts w:cstheme="majorHAnsi"/>
                <w:bCs/>
                <w:color w:val="auto"/>
                <w:sz w:val="20"/>
                <w:szCs w:val="20"/>
              </w:rPr>
              <w:t xml:space="preserve"> Identify any assumption that influence your assessment and consider whether these may be inaccurate or likely to change.</w:t>
            </w:r>
          </w:p>
          <w:p w14:paraId="4EF6EDFB" w14:textId="241B9191" w:rsidR="00466E88" w:rsidRPr="00344374" w:rsidRDefault="004846E0" w:rsidP="00466E88">
            <w:pPr>
              <w:pStyle w:val="Heading2"/>
              <w:spacing w:before="80" w:after="80"/>
              <w:rPr>
                <w:rFonts w:cstheme="majorHAnsi"/>
                <w:b w:val="0"/>
                <w:i/>
                <w:iCs/>
                <w:color w:val="auto"/>
                <w:sz w:val="20"/>
                <w:szCs w:val="20"/>
              </w:rPr>
            </w:pPr>
            <w:r w:rsidRPr="00344374">
              <w:rPr>
                <w:rFonts w:cstheme="majorHAnsi"/>
                <w:b w:val="0"/>
                <w:i/>
                <w:iCs/>
                <w:color w:val="auto"/>
                <w:sz w:val="20"/>
                <w:szCs w:val="20"/>
              </w:rPr>
              <w:t xml:space="preserve">If you identify multiple potential consequences with different severities, </w:t>
            </w:r>
            <w:r w:rsidR="00344374" w:rsidRPr="00344374">
              <w:rPr>
                <w:rFonts w:cstheme="majorHAnsi"/>
                <w:b w:val="0"/>
                <w:i/>
                <w:iCs/>
                <w:color w:val="auto"/>
                <w:sz w:val="20"/>
                <w:szCs w:val="20"/>
              </w:rPr>
              <w:t>make each of these a risk event and assess them separately.</w:t>
            </w:r>
          </w:p>
        </w:tc>
      </w:tr>
      <w:tr w:rsidR="00243FD9" w:rsidRPr="00D728E4" w14:paraId="495B368F" w14:textId="77777777" w:rsidTr="00323BC3">
        <w:trPr>
          <w:trHeight w:val="463"/>
        </w:trPr>
        <w:tc>
          <w:tcPr>
            <w:tcW w:w="2839" w:type="dxa"/>
            <w:vAlign w:val="center"/>
          </w:tcPr>
          <w:p w14:paraId="731B211B" w14:textId="0CE6C056" w:rsidR="00211C6B" w:rsidRPr="00B33311" w:rsidRDefault="00211C6B" w:rsidP="00AB353D">
            <w:pPr>
              <w:pStyle w:val="Heading2"/>
              <w:spacing w:before="80" w:after="80"/>
              <w:rPr>
                <w:rFonts w:cstheme="majorHAnsi"/>
                <w:bCs/>
                <w:color w:val="auto"/>
                <w:sz w:val="20"/>
                <w:szCs w:val="20"/>
              </w:rPr>
            </w:pPr>
            <w:r w:rsidRPr="00B33311">
              <w:rPr>
                <w:rFonts w:cstheme="majorHAnsi"/>
                <w:bCs/>
                <w:color w:val="auto"/>
                <w:sz w:val="20"/>
                <w:szCs w:val="20"/>
              </w:rPr>
              <w:t>What is the likelihood?</w:t>
            </w:r>
          </w:p>
        </w:tc>
        <w:tc>
          <w:tcPr>
            <w:tcW w:w="1381" w:type="dxa"/>
            <w:tcBorders>
              <w:bottom w:val="single" w:sz="4" w:space="0" w:color="auto"/>
              <w:right w:val="nil"/>
            </w:tcBorders>
            <w:vAlign w:val="center"/>
          </w:tcPr>
          <w:p w14:paraId="7F518297" w14:textId="79171068" w:rsidR="00211C6B" w:rsidRPr="00D728E4" w:rsidRDefault="00211C6B" w:rsidP="001F605C">
            <w:pPr>
              <w:pStyle w:val="Heading2"/>
              <w:spacing w:before="80" w:after="80"/>
              <w:jc w:val="center"/>
              <w:rPr>
                <w:rFonts w:cstheme="majorHAnsi"/>
                <w:b w:val="0"/>
                <w:color w:val="auto"/>
                <w:sz w:val="20"/>
                <w:szCs w:val="20"/>
              </w:rPr>
            </w:pPr>
            <w:r>
              <w:rPr>
                <w:rFonts w:cstheme="majorHAnsi"/>
                <w:b w:val="0"/>
                <w:color w:val="auto"/>
                <w:sz w:val="20"/>
                <w:szCs w:val="20"/>
              </w:rPr>
              <w:t>R</w:t>
            </w:r>
            <w:r w:rsidRPr="00D05F85">
              <w:rPr>
                <w:rFonts w:cstheme="majorHAnsi"/>
                <w:b w:val="0"/>
                <w:color w:val="auto"/>
                <w:sz w:val="20"/>
                <w:szCs w:val="20"/>
              </w:rPr>
              <w:t>are</w:t>
            </w:r>
          </w:p>
        </w:tc>
        <w:tc>
          <w:tcPr>
            <w:tcW w:w="1381" w:type="dxa"/>
            <w:gridSpan w:val="2"/>
            <w:tcBorders>
              <w:left w:val="nil"/>
              <w:bottom w:val="single" w:sz="4" w:space="0" w:color="auto"/>
              <w:right w:val="nil"/>
            </w:tcBorders>
            <w:vAlign w:val="center"/>
          </w:tcPr>
          <w:p w14:paraId="750BE10D" w14:textId="77777777" w:rsidR="00211C6B" w:rsidRPr="00D728E4" w:rsidRDefault="00211C6B"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Unlikely        </w:t>
            </w:r>
          </w:p>
        </w:tc>
        <w:tc>
          <w:tcPr>
            <w:tcW w:w="1381" w:type="dxa"/>
            <w:gridSpan w:val="2"/>
            <w:tcBorders>
              <w:left w:val="nil"/>
              <w:bottom w:val="single" w:sz="4" w:space="0" w:color="auto"/>
              <w:right w:val="nil"/>
            </w:tcBorders>
            <w:vAlign w:val="center"/>
          </w:tcPr>
          <w:p w14:paraId="63C595D9" w14:textId="77777777" w:rsidR="00211C6B" w:rsidRPr="00D728E4" w:rsidRDefault="00211C6B"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Possible        </w:t>
            </w:r>
          </w:p>
        </w:tc>
        <w:tc>
          <w:tcPr>
            <w:tcW w:w="1244" w:type="dxa"/>
            <w:gridSpan w:val="2"/>
            <w:tcBorders>
              <w:left w:val="nil"/>
              <w:bottom w:val="single" w:sz="4" w:space="0" w:color="auto"/>
              <w:right w:val="nil"/>
            </w:tcBorders>
            <w:vAlign w:val="center"/>
          </w:tcPr>
          <w:p w14:paraId="2E1295DA" w14:textId="77777777" w:rsidR="00211C6B" w:rsidRPr="00D728E4" w:rsidRDefault="00211C6B"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Likely        </w:t>
            </w:r>
          </w:p>
        </w:tc>
        <w:tc>
          <w:tcPr>
            <w:tcW w:w="1519" w:type="dxa"/>
            <w:tcBorders>
              <w:left w:val="nil"/>
              <w:bottom w:val="single" w:sz="4" w:space="0" w:color="auto"/>
            </w:tcBorders>
            <w:vAlign w:val="center"/>
          </w:tcPr>
          <w:p w14:paraId="1A0B94E1" w14:textId="77777777" w:rsidR="00211C6B" w:rsidRPr="00D728E4" w:rsidRDefault="00211C6B"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Almost certain</w:t>
            </w:r>
          </w:p>
        </w:tc>
      </w:tr>
      <w:tr w:rsidR="00243FD9" w:rsidRPr="0060763A" w14:paraId="3EA051B0" w14:textId="77777777" w:rsidTr="00323BC3">
        <w:trPr>
          <w:trHeight w:val="489"/>
        </w:trPr>
        <w:tc>
          <w:tcPr>
            <w:tcW w:w="2839" w:type="dxa"/>
            <w:vAlign w:val="center"/>
          </w:tcPr>
          <w:p w14:paraId="360DBCED" w14:textId="4AA7F7E8" w:rsidR="001F605C" w:rsidRPr="00B33311" w:rsidRDefault="00243FD9" w:rsidP="00AB353D">
            <w:pPr>
              <w:pStyle w:val="Heading2"/>
              <w:spacing w:before="80" w:after="80"/>
              <w:rPr>
                <w:rFonts w:cstheme="majorHAnsi"/>
                <w:bCs/>
                <w:color w:val="auto"/>
                <w:sz w:val="20"/>
                <w:szCs w:val="20"/>
              </w:rPr>
            </w:pPr>
            <w:r>
              <w:rPr>
                <w:rFonts w:cstheme="majorHAnsi"/>
                <w:bCs/>
                <w:color w:val="auto"/>
                <w:sz w:val="20"/>
                <w:szCs w:val="20"/>
              </w:rPr>
              <w:t>How severe are the consequences?</w:t>
            </w:r>
          </w:p>
        </w:tc>
        <w:tc>
          <w:tcPr>
            <w:tcW w:w="1381" w:type="dxa"/>
            <w:tcBorders>
              <w:top w:val="single" w:sz="4" w:space="0" w:color="auto"/>
              <w:bottom w:val="nil"/>
              <w:right w:val="nil"/>
            </w:tcBorders>
            <w:vAlign w:val="center"/>
          </w:tcPr>
          <w:p w14:paraId="7FE087FB" w14:textId="263AA65F" w:rsidR="001F605C" w:rsidRPr="001F605C" w:rsidRDefault="001F605C" w:rsidP="001F605C">
            <w:pPr>
              <w:pStyle w:val="Heading2"/>
              <w:spacing w:before="80" w:after="80"/>
              <w:jc w:val="center"/>
              <w:rPr>
                <w:bCs/>
              </w:rPr>
            </w:pPr>
            <w:r>
              <w:rPr>
                <w:rFonts w:cstheme="majorHAnsi"/>
                <w:b w:val="0"/>
                <w:color w:val="auto"/>
                <w:sz w:val="20"/>
                <w:szCs w:val="20"/>
              </w:rPr>
              <w:t>Insignificant</w:t>
            </w:r>
          </w:p>
        </w:tc>
        <w:tc>
          <w:tcPr>
            <w:tcW w:w="1381" w:type="dxa"/>
            <w:gridSpan w:val="2"/>
            <w:tcBorders>
              <w:top w:val="single" w:sz="4" w:space="0" w:color="auto"/>
              <w:left w:val="nil"/>
              <w:bottom w:val="nil"/>
              <w:right w:val="nil"/>
            </w:tcBorders>
            <w:vAlign w:val="center"/>
          </w:tcPr>
          <w:p w14:paraId="63CD9C65" w14:textId="77777777" w:rsidR="001F605C" w:rsidRPr="0060763A" w:rsidRDefault="001F605C" w:rsidP="00AB353D">
            <w:pPr>
              <w:pStyle w:val="Heading2"/>
              <w:spacing w:before="80" w:after="80"/>
              <w:jc w:val="center"/>
              <w:rPr>
                <w:rFonts w:cstheme="majorHAnsi"/>
                <w:b w:val="0"/>
                <w:color w:val="auto"/>
                <w:sz w:val="20"/>
                <w:szCs w:val="20"/>
              </w:rPr>
            </w:pPr>
            <w:r w:rsidRPr="0060763A">
              <w:rPr>
                <w:rFonts w:cstheme="majorHAnsi"/>
                <w:b w:val="0"/>
                <w:color w:val="auto"/>
                <w:sz w:val="20"/>
                <w:szCs w:val="20"/>
              </w:rPr>
              <w:t>Minor</w:t>
            </w:r>
          </w:p>
        </w:tc>
        <w:tc>
          <w:tcPr>
            <w:tcW w:w="1381" w:type="dxa"/>
            <w:gridSpan w:val="2"/>
            <w:tcBorders>
              <w:top w:val="single" w:sz="4" w:space="0" w:color="auto"/>
              <w:left w:val="nil"/>
              <w:bottom w:val="nil"/>
              <w:right w:val="nil"/>
            </w:tcBorders>
            <w:vAlign w:val="center"/>
          </w:tcPr>
          <w:p w14:paraId="61F5C467" w14:textId="77777777" w:rsidR="001F605C" w:rsidRPr="0060763A" w:rsidRDefault="001F605C" w:rsidP="00AB353D">
            <w:pPr>
              <w:pStyle w:val="Heading2"/>
              <w:spacing w:before="80" w:after="80"/>
              <w:jc w:val="center"/>
              <w:rPr>
                <w:rFonts w:cstheme="majorHAnsi"/>
                <w:b w:val="0"/>
                <w:color w:val="auto"/>
                <w:sz w:val="20"/>
                <w:szCs w:val="20"/>
              </w:rPr>
            </w:pPr>
            <w:r>
              <w:rPr>
                <w:rFonts w:cstheme="majorHAnsi"/>
                <w:b w:val="0"/>
                <w:color w:val="auto"/>
                <w:sz w:val="20"/>
                <w:szCs w:val="20"/>
              </w:rPr>
              <w:t>Moderate</w:t>
            </w:r>
          </w:p>
        </w:tc>
        <w:tc>
          <w:tcPr>
            <w:tcW w:w="1244" w:type="dxa"/>
            <w:gridSpan w:val="2"/>
            <w:tcBorders>
              <w:top w:val="single" w:sz="4" w:space="0" w:color="auto"/>
              <w:left w:val="nil"/>
              <w:bottom w:val="nil"/>
              <w:right w:val="nil"/>
            </w:tcBorders>
            <w:vAlign w:val="center"/>
          </w:tcPr>
          <w:p w14:paraId="2C7C8AF8" w14:textId="77777777" w:rsidR="001F605C" w:rsidRPr="0060763A" w:rsidRDefault="001F605C" w:rsidP="00AB353D">
            <w:pPr>
              <w:pStyle w:val="Heading2"/>
              <w:spacing w:before="80" w:after="80"/>
              <w:jc w:val="center"/>
              <w:rPr>
                <w:rFonts w:cstheme="majorHAnsi"/>
                <w:b w:val="0"/>
                <w:color w:val="auto"/>
                <w:sz w:val="20"/>
                <w:szCs w:val="20"/>
              </w:rPr>
            </w:pPr>
            <w:r>
              <w:rPr>
                <w:rFonts w:cstheme="majorHAnsi"/>
                <w:b w:val="0"/>
                <w:color w:val="auto"/>
                <w:sz w:val="20"/>
                <w:szCs w:val="20"/>
              </w:rPr>
              <w:t>Major</w:t>
            </w:r>
          </w:p>
        </w:tc>
        <w:tc>
          <w:tcPr>
            <w:tcW w:w="1519" w:type="dxa"/>
            <w:tcBorders>
              <w:top w:val="single" w:sz="4" w:space="0" w:color="auto"/>
              <w:left w:val="nil"/>
              <w:bottom w:val="nil"/>
            </w:tcBorders>
            <w:vAlign w:val="center"/>
          </w:tcPr>
          <w:p w14:paraId="40EC26FB" w14:textId="77777777" w:rsidR="001F605C" w:rsidRPr="0060763A" w:rsidRDefault="001F605C" w:rsidP="00AB353D">
            <w:pPr>
              <w:pStyle w:val="Heading2"/>
              <w:spacing w:before="80" w:after="80"/>
              <w:jc w:val="center"/>
              <w:rPr>
                <w:rFonts w:cstheme="majorHAnsi"/>
                <w:b w:val="0"/>
                <w:color w:val="auto"/>
                <w:sz w:val="20"/>
                <w:szCs w:val="20"/>
              </w:rPr>
            </w:pPr>
            <w:r>
              <w:rPr>
                <w:rFonts w:cstheme="majorHAnsi"/>
                <w:b w:val="0"/>
                <w:color w:val="auto"/>
                <w:sz w:val="20"/>
                <w:szCs w:val="20"/>
              </w:rPr>
              <w:t>Catastrophic</w:t>
            </w:r>
          </w:p>
        </w:tc>
      </w:tr>
      <w:tr w:rsidR="00323BC3" w:rsidRPr="00B26867" w14:paraId="2E3A11F6" w14:textId="77777777" w:rsidTr="00323BC3">
        <w:trPr>
          <w:trHeight w:val="161"/>
        </w:trPr>
        <w:tc>
          <w:tcPr>
            <w:tcW w:w="2839" w:type="dxa"/>
            <w:vAlign w:val="center"/>
          </w:tcPr>
          <w:p w14:paraId="293794F4" w14:textId="77777777" w:rsidR="001F605C" w:rsidRPr="00B33311" w:rsidRDefault="001F605C" w:rsidP="00AB353D">
            <w:pPr>
              <w:pStyle w:val="Heading2"/>
              <w:spacing w:before="80" w:after="80"/>
              <w:rPr>
                <w:rFonts w:cstheme="majorHAnsi"/>
                <w:bCs/>
                <w:color w:val="auto"/>
                <w:sz w:val="20"/>
                <w:szCs w:val="20"/>
              </w:rPr>
            </w:pPr>
            <w:r w:rsidRPr="00B33311">
              <w:rPr>
                <w:rFonts w:cstheme="majorHAnsi"/>
                <w:bCs/>
                <w:color w:val="auto"/>
                <w:sz w:val="20"/>
                <w:szCs w:val="20"/>
              </w:rPr>
              <w:t>What is the risk level?</w:t>
            </w:r>
          </w:p>
        </w:tc>
        <w:tc>
          <w:tcPr>
            <w:tcW w:w="1726" w:type="dxa"/>
            <w:gridSpan w:val="2"/>
            <w:tcBorders>
              <w:top w:val="single" w:sz="4" w:space="0" w:color="auto"/>
              <w:bottom w:val="nil"/>
              <w:right w:val="nil"/>
            </w:tcBorders>
            <w:shd w:val="clear" w:color="auto" w:fill="92D050"/>
            <w:vAlign w:val="center"/>
          </w:tcPr>
          <w:p w14:paraId="1DE4CDD7" w14:textId="77777777" w:rsidR="001F605C" w:rsidRPr="00B26867" w:rsidRDefault="001F605C"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Low</w:t>
            </w:r>
          </w:p>
        </w:tc>
        <w:tc>
          <w:tcPr>
            <w:tcW w:w="1727" w:type="dxa"/>
            <w:gridSpan w:val="2"/>
            <w:tcBorders>
              <w:top w:val="single" w:sz="4" w:space="0" w:color="auto"/>
              <w:left w:val="nil"/>
              <w:bottom w:val="nil"/>
              <w:right w:val="nil"/>
            </w:tcBorders>
            <w:shd w:val="clear" w:color="auto" w:fill="FCC976" w:themeFill="accent1" w:themeFillTint="99"/>
            <w:vAlign w:val="center"/>
          </w:tcPr>
          <w:p w14:paraId="6DB9675A" w14:textId="77777777" w:rsidR="001F605C" w:rsidRPr="00B26867" w:rsidRDefault="001F605C"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Medium</w:t>
            </w:r>
          </w:p>
        </w:tc>
        <w:tc>
          <w:tcPr>
            <w:tcW w:w="1726" w:type="dxa"/>
            <w:gridSpan w:val="2"/>
            <w:tcBorders>
              <w:top w:val="single" w:sz="4" w:space="0" w:color="auto"/>
              <w:left w:val="nil"/>
              <w:bottom w:val="nil"/>
              <w:right w:val="nil"/>
            </w:tcBorders>
            <w:shd w:val="clear" w:color="auto" w:fill="F4815C" w:themeFill="accent5" w:themeFillTint="99"/>
            <w:vAlign w:val="center"/>
          </w:tcPr>
          <w:p w14:paraId="7CBED503" w14:textId="77777777" w:rsidR="001F605C" w:rsidRPr="00B26867" w:rsidRDefault="001F605C"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High</w:t>
            </w:r>
          </w:p>
        </w:tc>
        <w:tc>
          <w:tcPr>
            <w:tcW w:w="1727" w:type="dxa"/>
            <w:gridSpan w:val="2"/>
            <w:tcBorders>
              <w:top w:val="single" w:sz="4" w:space="0" w:color="auto"/>
              <w:left w:val="nil"/>
              <w:bottom w:val="nil"/>
            </w:tcBorders>
            <w:shd w:val="clear" w:color="auto" w:fill="F26638" w:themeFill="accent2"/>
            <w:vAlign w:val="center"/>
          </w:tcPr>
          <w:p w14:paraId="3FFED4E4" w14:textId="77777777" w:rsidR="001F605C" w:rsidRPr="00B26867" w:rsidRDefault="001F605C"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Extreme</w:t>
            </w:r>
          </w:p>
        </w:tc>
      </w:tr>
      <w:tr w:rsidR="001F605C" w:rsidRPr="00E176FA" w14:paraId="21776AE6" w14:textId="77777777" w:rsidTr="00323BC3">
        <w:trPr>
          <w:trHeight w:val="1134"/>
        </w:trPr>
        <w:tc>
          <w:tcPr>
            <w:tcW w:w="2839" w:type="dxa"/>
          </w:tcPr>
          <w:p w14:paraId="2835F7B7" w14:textId="77777777" w:rsidR="001F605C" w:rsidRPr="008A0AA7" w:rsidRDefault="001F605C" w:rsidP="00AB353D">
            <w:pPr>
              <w:pStyle w:val="Heading2"/>
              <w:spacing w:before="80" w:after="80"/>
              <w:rPr>
                <w:rFonts w:cstheme="majorHAnsi"/>
                <w:bCs/>
                <w:color w:val="auto"/>
                <w:sz w:val="20"/>
                <w:szCs w:val="20"/>
              </w:rPr>
            </w:pPr>
            <w:r w:rsidRPr="008A0AA7">
              <w:rPr>
                <w:rFonts w:cstheme="majorHAnsi"/>
                <w:bCs/>
                <w:color w:val="auto"/>
                <w:sz w:val="20"/>
                <w:szCs w:val="20"/>
              </w:rPr>
              <w:t xml:space="preserve">What </w:t>
            </w:r>
            <w:r w:rsidRPr="008A0AA7">
              <w:rPr>
                <w:rFonts w:cstheme="majorHAnsi"/>
                <w:bCs/>
                <w:i/>
                <w:iCs/>
                <w:color w:val="auto"/>
                <w:sz w:val="20"/>
                <w:szCs w:val="20"/>
              </w:rPr>
              <w:t>assumptions</w:t>
            </w:r>
            <w:r w:rsidRPr="008A0AA7">
              <w:rPr>
                <w:rFonts w:cstheme="majorHAnsi"/>
                <w:bCs/>
                <w:color w:val="auto"/>
                <w:sz w:val="20"/>
                <w:szCs w:val="20"/>
              </w:rPr>
              <w:t xml:space="preserve"> influenc</w:t>
            </w:r>
            <w:r>
              <w:rPr>
                <w:rFonts w:cstheme="majorHAnsi"/>
                <w:bCs/>
                <w:color w:val="auto"/>
                <w:sz w:val="20"/>
                <w:szCs w:val="20"/>
              </w:rPr>
              <w:t>e</w:t>
            </w:r>
            <w:r w:rsidRPr="008A0AA7">
              <w:rPr>
                <w:rFonts w:cstheme="majorHAnsi"/>
                <w:bCs/>
                <w:color w:val="auto"/>
                <w:sz w:val="20"/>
                <w:szCs w:val="20"/>
              </w:rPr>
              <w:t xml:space="preserve"> this assessment?</w:t>
            </w:r>
          </w:p>
        </w:tc>
        <w:tc>
          <w:tcPr>
            <w:tcW w:w="6906" w:type="dxa"/>
            <w:gridSpan w:val="8"/>
            <w:tcBorders>
              <w:top w:val="single" w:sz="4" w:space="0" w:color="auto"/>
              <w:bottom w:val="single" w:sz="4" w:space="0" w:color="auto"/>
            </w:tcBorders>
            <w:vAlign w:val="center"/>
          </w:tcPr>
          <w:p w14:paraId="396CE419" w14:textId="77777777" w:rsidR="005F3DDE" w:rsidRPr="005F3DDE" w:rsidRDefault="005F3DDE" w:rsidP="005F3DDE"/>
        </w:tc>
      </w:tr>
    </w:tbl>
    <w:p w14:paraId="1FD8F772" w14:textId="48409F90" w:rsidR="005F3DDE" w:rsidRDefault="006D3EA0" w:rsidP="00623D48">
      <w:r>
        <w:t xml:space="preserve">For further risk assessment boxes, click the </w:t>
      </w:r>
      <w:r w:rsidR="00210BF7">
        <w:t>triangles</w:t>
      </w:r>
      <w:r w:rsidR="00894307">
        <w:t xml:space="preserve"> below for additional boxes</w:t>
      </w:r>
      <w:r w:rsidR="00210BF7">
        <w:t>.</w:t>
      </w:r>
    </w:p>
    <w:p w14:paraId="49601116" w14:textId="77777777" w:rsidR="006D3EA0" w:rsidRDefault="006D3EA0" w:rsidP="006D3EA0">
      <w:pPr>
        <w:pStyle w:val="Heading2"/>
      </w:pPr>
    </w:p>
    <w:tbl>
      <w:tblPr>
        <w:tblStyle w:val="TableGrid"/>
        <w:tblW w:w="0" w:type="auto"/>
        <w:tblInd w:w="-9" w:type="dxa"/>
        <w:tblLook w:val="04A0" w:firstRow="1" w:lastRow="0" w:firstColumn="1" w:lastColumn="0" w:noHBand="0" w:noVBand="1"/>
      </w:tblPr>
      <w:tblGrid>
        <w:gridCol w:w="3594"/>
        <w:gridCol w:w="1273"/>
        <w:gridCol w:w="324"/>
        <w:gridCol w:w="625"/>
        <w:gridCol w:w="926"/>
        <w:gridCol w:w="359"/>
        <w:gridCol w:w="988"/>
        <w:gridCol w:w="118"/>
        <w:gridCol w:w="1538"/>
      </w:tblGrid>
      <w:tr w:rsidR="006D3EA0" w14:paraId="4BF677B4" w14:textId="77777777" w:rsidTr="00AB353D">
        <w:tc>
          <w:tcPr>
            <w:tcW w:w="9745" w:type="dxa"/>
            <w:gridSpan w:val="9"/>
            <w:shd w:val="clear" w:color="auto" w:fill="E1F4F3" w:themeFill="accent3" w:themeFillTint="33"/>
          </w:tcPr>
          <w:p w14:paraId="0D09CC7C" w14:textId="37DEE47A" w:rsidR="006D3EA0" w:rsidRPr="00DE5F46" w:rsidRDefault="006D3EA0" w:rsidP="00AB353D">
            <w:pPr>
              <w:pStyle w:val="Heading2"/>
              <w:spacing w:before="80" w:after="80"/>
              <w:rPr>
                <w:rFonts w:cstheme="majorHAnsi"/>
                <w:bCs/>
                <w:color w:val="auto"/>
                <w:sz w:val="20"/>
                <w:szCs w:val="20"/>
              </w:rPr>
            </w:pPr>
            <w:r>
              <w:rPr>
                <w:rFonts w:cstheme="majorHAnsi"/>
                <w:bCs/>
                <w:color w:val="auto"/>
                <w:sz w:val="20"/>
                <w:szCs w:val="20"/>
              </w:rPr>
              <w:t xml:space="preserve">Consider the likelihood of the risk event </w:t>
            </w:r>
            <w:r w:rsidRPr="00344374">
              <w:rPr>
                <w:rFonts w:cstheme="majorHAnsi"/>
                <w:bCs/>
                <w:color w:val="auto"/>
                <w:sz w:val="20"/>
                <w:szCs w:val="20"/>
                <w:u w:val="single"/>
              </w:rPr>
              <w:t>under the current circumstances</w:t>
            </w:r>
            <w:r>
              <w:rPr>
                <w:rFonts w:cstheme="majorHAnsi"/>
                <w:bCs/>
                <w:color w:val="auto"/>
                <w:sz w:val="20"/>
                <w:szCs w:val="20"/>
              </w:rPr>
              <w:t xml:space="preserve"> and potential consequences if it occurs. Identify any assumption that influence your assessment and consider whether these may be inaccurate or likely to change.</w:t>
            </w:r>
          </w:p>
        </w:tc>
      </w:tr>
      <w:tr w:rsidR="006D3EA0" w:rsidRPr="00D728E4" w14:paraId="66D8B2B6" w14:textId="77777777" w:rsidTr="00AB353D">
        <w:trPr>
          <w:trHeight w:val="463"/>
        </w:trPr>
        <w:tc>
          <w:tcPr>
            <w:tcW w:w="3594" w:type="dxa"/>
            <w:vAlign w:val="center"/>
          </w:tcPr>
          <w:p w14:paraId="495B193E" w14:textId="77777777" w:rsidR="006D3EA0" w:rsidRPr="00B33311" w:rsidRDefault="006D3EA0" w:rsidP="00AB353D">
            <w:pPr>
              <w:pStyle w:val="Heading2"/>
              <w:spacing w:before="80" w:after="80"/>
              <w:rPr>
                <w:rFonts w:cstheme="majorHAnsi"/>
                <w:bCs/>
                <w:color w:val="auto"/>
                <w:sz w:val="20"/>
                <w:szCs w:val="20"/>
              </w:rPr>
            </w:pPr>
            <w:r w:rsidRPr="00B33311">
              <w:rPr>
                <w:rFonts w:cstheme="majorHAnsi"/>
                <w:bCs/>
                <w:color w:val="auto"/>
                <w:sz w:val="20"/>
                <w:szCs w:val="20"/>
              </w:rPr>
              <w:t>What is the likelihood?</w:t>
            </w:r>
          </w:p>
        </w:tc>
        <w:tc>
          <w:tcPr>
            <w:tcW w:w="1273" w:type="dxa"/>
            <w:tcBorders>
              <w:bottom w:val="single" w:sz="4" w:space="0" w:color="auto"/>
              <w:right w:val="nil"/>
            </w:tcBorders>
            <w:vAlign w:val="center"/>
          </w:tcPr>
          <w:p w14:paraId="46E44C18" w14:textId="77777777" w:rsidR="006D3EA0" w:rsidRPr="00D728E4" w:rsidRDefault="006D3EA0" w:rsidP="00AB353D">
            <w:pPr>
              <w:pStyle w:val="Heading2"/>
              <w:spacing w:before="80" w:after="80"/>
              <w:jc w:val="center"/>
              <w:rPr>
                <w:rFonts w:cstheme="majorHAnsi"/>
                <w:b w:val="0"/>
                <w:color w:val="auto"/>
                <w:sz w:val="20"/>
                <w:szCs w:val="20"/>
              </w:rPr>
            </w:pPr>
            <w:r>
              <w:rPr>
                <w:rFonts w:cstheme="majorHAnsi"/>
                <w:b w:val="0"/>
                <w:color w:val="auto"/>
                <w:sz w:val="20"/>
                <w:szCs w:val="20"/>
              </w:rPr>
              <w:t>R</w:t>
            </w:r>
            <w:r w:rsidRPr="00D05F85">
              <w:rPr>
                <w:rFonts w:cstheme="majorHAnsi"/>
                <w:b w:val="0"/>
                <w:color w:val="auto"/>
                <w:sz w:val="20"/>
                <w:szCs w:val="20"/>
              </w:rPr>
              <w:t>are</w:t>
            </w:r>
          </w:p>
        </w:tc>
        <w:tc>
          <w:tcPr>
            <w:tcW w:w="949" w:type="dxa"/>
            <w:gridSpan w:val="2"/>
            <w:tcBorders>
              <w:left w:val="nil"/>
              <w:bottom w:val="single" w:sz="4" w:space="0" w:color="auto"/>
              <w:right w:val="nil"/>
            </w:tcBorders>
            <w:vAlign w:val="center"/>
          </w:tcPr>
          <w:p w14:paraId="3F481620" w14:textId="77777777" w:rsidR="006D3EA0" w:rsidRPr="00D728E4" w:rsidRDefault="006D3EA0"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Unlikely        </w:t>
            </w:r>
          </w:p>
        </w:tc>
        <w:tc>
          <w:tcPr>
            <w:tcW w:w="1285" w:type="dxa"/>
            <w:gridSpan w:val="2"/>
            <w:tcBorders>
              <w:left w:val="nil"/>
              <w:bottom w:val="single" w:sz="4" w:space="0" w:color="auto"/>
              <w:right w:val="nil"/>
            </w:tcBorders>
            <w:vAlign w:val="center"/>
          </w:tcPr>
          <w:p w14:paraId="4B85A88F" w14:textId="77777777" w:rsidR="006D3EA0" w:rsidRPr="00D728E4" w:rsidRDefault="006D3EA0"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Possible        </w:t>
            </w:r>
          </w:p>
        </w:tc>
        <w:tc>
          <w:tcPr>
            <w:tcW w:w="988" w:type="dxa"/>
            <w:tcBorders>
              <w:left w:val="nil"/>
              <w:bottom w:val="single" w:sz="4" w:space="0" w:color="auto"/>
              <w:right w:val="nil"/>
            </w:tcBorders>
            <w:vAlign w:val="center"/>
          </w:tcPr>
          <w:p w14:paraId="61A0551B" w14:textId="77777777" w:rsidR="006D3EA0" w:rsidRPr="00D728E4" w:rsidRDefault="006D3EA0"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Likely        </w:t>
            </w:r>
          </w:p>
        </w:tc>
        <w:tc>
          <w:tcPr>
            <w:tcW w:w="1656" w:type="dxa"/>
            <w:gridSpan w:val="2"/>
            <w:tcBorders>
              <w:left w:val="nil"/>
              <w:bottom w:val="single" w:sz="4" w:space="0" w:color="auto"/>
            </w:tcBorders>
            <w:vAlign w:val="center"/>
          </w:tcPr>
          <w:p w14:paraId="5EEDE0DF" w14:textId="77777777" w:rsidR="006D3EA0" w:rsidRPr="00D728E4" w:rsidRDefault="006D3EA0" w:rsidP="00AB353D">
            <w:pPr>
              <w:pStyle w:val="Heading2"/>
              <w:spacing w:before="80" w:after="80"/>
              <w:jc w:val="center"/>
              <w:rPr>
                <w:rFonts w:cstheme="majorHAnsi"/>
                <w:b w:val="0"/>
                <w:color w:val="auto"/>
                <w:sz w:val="20"/>
                <w:szCs w:val="20"/>
              </w:rPr>
            </w:pPr>
            <w:r w:rsidRPr="009F023E">
              <w:rPr>
                <w:rFonts w:cstheme="majorHAnsi"/>
                <w:b w:val="0"/>
                <w:color w:val="auto"/>
                <w:sz w:val="20"/>
                <w:szCs w:val="20"/>
              </w:rPr>
              <w:t>Almost certain</w:t>
            </w:r>
          </w:p>
        </w:tc>
      </w:tr>
      <w:tr w:rsidR="006D3EA0" w:rsidRPr="0060763A" w14:paraId="3D354044" w14:textId="77777777" w:rsidTr="00AB353D">
        <w:trPr>
          <w:trHeight w:val="489"/>
        </w:trPr>
        <w:tc>
          <w:tcPr>
            <w:tcW w:w="3594" w:type="dxa"/>
            <w:vAlign w:val="center"/>
          </w:tcPr>
          <w:p w14:paraId="224CD8F2" w14:textId="77777777" w:rsidR="006D3EA0" w:rsidRPr="00B33311" w:rsidRDefault="006D3EA0" w:rsidP="00AB353D">
            <w:pPr>
              <w:pStyle w:val="Heading2"/>
              <w:spacing w:before="80" w:after="80"/>
              <w:rPr>
                <w:rFonts w:cstheme="majorHAnsi"/>
                <w:bCs/>
                <w:color w:val="auto"/>
                <w:sz w:val="20"/>
                <w:szCs w:val="20"/>
              </w:rPr>
            </w:pPr>
            <w:r>
              <w:rPr>
                <w:rFonts w:cstheme="majorHAnsi"/>
                <w:bCs/>
                <w:color w:val="auto"/>
                <w:sz w:val="20"/>
                <w:szCs w:val="20"/>
              </w:rPr>
              <w:t>How severe are the consequences?</w:t>
            </w:r>
          </w:p>
        </w:tc>
        <w:tc>
          <w:tcPr>
            <w:tcW w:w="1273" w:type="dxa"/>
            <w:tcBorders>
              <w:top w:val="single" w:sz="4" w:space="0" w:color="auto"/>
              <w:bottom w:val="nil"/>
              <w:right w:val="nil"/>
            </w:tcBorders>
            <w:vAlign w:val="center"/>
          </w:tcPr>
          <w:p w14:paraId="792B73CF" w14:textId="77777777" w:rsidR="006D3EA0" w:rsidRPr="001F605C" w:rsidRDefault="006D3EA0" w:rsidP="00AB353D">
            <w:pPr>
              <w:pStyle w:val="Heading2"/>
              <w:spacing w:before="80" w:after="80"/>
              <w:jc w:val="center"/>
              <w:rPr>
                <w:bCs/>
              </w:rPr>
            </w:pPr>
            <w:r>
              <w:rPr>
                <w:rFonts w:cstheme="majorHAnsi"/>
                <w:b w:val="0"/>
                <w:color w:val="auto"/>
                <w:sz w:val="20"/>
                <w:szCs w:val="20"/>
              </w:rPr>
              <w:t>Insignificant</w:t>
            </w:r>
          </w:p>
        </w:tc>
        <w:tc>
          <w:tcPr>
            <w:tcW w:w="949" w:type="dxa"/>
            <w:gridSpan w:val="2"/>
            <w:tcBorders>
              <w:top w:val="single" w:sz="4" w:space="0" w:color="auto"/>
              <w:left w:val="nil"/>
              <w:bottom w:val="nil"/>
              <w:right w:val="nil"/>
            </w:tcBorders>
            <w:vAlign w:val="center"/>
          </w:tcPr>
          <w:p w14:paraId="1306B95F" w14:textId="77777777" w:rsidR="006D3EA0" w:rsidRPr="0060763A" w:rsidRDefault="006D3EA0" w:rsidP="00AB353D">
            <w:pPr>
              <w:pStyle w:val="Heading2"/>
              <w:spacing w:before="80" w:after="80"/>
              <w:jc w:val="center"/>
              <w:rPr>
                <w:rFonts w:cstheme="majorHAnsi"/>
                <w:b w:val="0"/>
                <w:color w:val="auto"/>
                <w:sz w:val="20"/>
                <w:szCs w:val="20"/>
              </w:rPr>
            </w:pPr>
            <w:r w:rsidRPr="0060763A">
              <w:rPr>
                <w:rFonts w:cstheme="majorHAnsi"/>
                <w:b w:val="0"/>
                <w:color w:val="auto"/>
                <w:sz w:val="20"/>
                <w:szCs w:val="20"/>
              </w:rPr>
              <w:t>Minor</w:t>
            </w:r>
          </w:p>
        </w:tc>
        <w:tc>
          <w:tcPr>
            <w:tcW w:w="1285" w:type="dxa"/>
            <w:gridSpan w:val="2"/>
            <w:tcBorders>
              <w:top w:val="single" w:sz="4" w:space="0" w:color="auto"/>
              <w:left w:val="nil"/>
              <w:bottom w:val="nil"/>
              <w:right w:val="nil"/>
            </w:tcBorders>
            <w:vAlign w:val="center"/>
          </w:tcPr>
          <w:p w14:paraId="04023E04" w14:textId="77777777" w:rsidR="006D3EA0" w:rsidRPr="0060763A" w:rsidRDefault="006D3EA0" w:rsidP="00AB353D">
            <w:pPr>
              <w:pStyle w:val="Heading2"/>
              <w:spacing w:before="80" w:after="80"/>
              <w:jc w:val="center"/>
              <w:rPr>
                <w:rFonts w:cstheme="majorHAnsi"/>
                <w:b w:val="0"/>
                <w:color w:val="auto"/>
                <w:sz w:val="20"/>
                <w:szCs w:val="20"/>
              </w:rPr>
            </w:pPr>
            <w:r>
              <w:rPr>
                <w:rFonts w:cstheme="majorHAnsi"/>
                <w:b w:val="0"/>
                <w:color w:val="auto"/>
                <w:sz w:val="20"/>
                <w:szCs w:val="20"/>
              </w:rPr>
              <w:t>Moderate</w:t>
            </w:r>
          </w:p>
        </w:tc>
        <w:tc>
          <w:tcPr>
            <w:tcW w:w="988" w:type="dxa"/>
            <w:tcBorders>
              <w:top w:val="single" w:sz="4" w:space="0" w:color="auto"/>
              <w:left w:val="nil"/>
              <w:bottom w:val="nil"/>
              <w:right w:val="nil"/>
            </w:tcBorders>
            <w:vAlign w:val="center"/>
          </w:tcPr>
          <w:p w14:paraId="6511E463" w14:textId="77777777" w:rsidR="006D3EA0" w:rsidRPr="0060763A" w:rsidRDefault="006D3EA0" w:rsidP="00AB353D">
            <w:pPr>
              <w:pStyle w:val="Heading2"/>
              <w:spacing w:before="80" w:after="80"/>
              <w:jc w:val="center"/>
              <w:rPr>
                <w:rFonts w:cstheme="majorHAnsi"/>
                <w:b w:val="0"/>
                <w:color w:val="auto"/>
                <w:sz w:val="20"/>
                <w:szCs w:val="20"/>
              </w:rPr>
            </w:pPr>
            <w:r>
              <w:rPr>
                <w:rFonts w:cstheme="majorHAnsi"/>
                <w:b w:val="0"/>
                <w:color w:val="auto"/>
                <w:sz w:val="20"/>
                <w:szCs w:val="20"/>
              </w:rPr>
              <w:t>Major</w:t>
            </w:r>
          </w:p>
        </w:tc>
        <w:tc>
          <w:tcPr>
            <w:tcW w:w="1656" w:type="dxa"/>
            <w:gridSpan w:val="2"/>
            <w:tcBorders>
              <w:top w:val="single" w:sz="4" w:space="0" w:color="auto"/>
              <w:left w:val="nil"/>
              <w:bottom w:val="nil"/>
            </w:tcBorders>
            <w:vAlign w:val="center"/>
          </w:tcPr>
          <w:p w14:paraId="7A7387FF" w14:textId="77777777" w:rsidR="006D3EA0" w:rsidRPr="0060763A" w:rsidRDefault="006D3EA0" w:rsidP="00AB353D">
            <w:pPr>
              <w:pStyle w:val="Heading2"/>
              <w:spacing w:before="80" w:after="80"/>
              <w:jc w:val="center"/>
              <w:rPr>
                <w:rFonts w:cstheme="majorHAnsi"/>
                <w:b w:val="0"/>
                <w:color w:val="auto"/>
                <w:sz w:val="20"/>
                <w:szCs w:val="20"/>
              </w:rPr>
            </w:pPr>
            <w:r>
              <w:rPr>
                <w:rFonts w:cstheme="majorHAnsi"/>
                <w:b w:val="0"/>
                <w:color w:val="auto"/>
                <w:sz w:val="20"/>
                <w:szCs w:val="20"/>
              </w:rPr>
              <w:t>Catastrophic</w:t>
            </w:r>
          </w:p>
        </w:tc>
      </w:tr>
      <w:tr w:rsidR="006D3EA0" w:rsidRPr="00B26867" w14:paraId="5A9752B3" w14:textId="77777777" w:rsidTr="00AB353D">
        <w:trPr>
          <w:trHeight w:val="161"/>
        </w:trPr>
        <w:tc>
          <w:tcPr>
            <w:tcW w:w="3594" w:type="dxa"/>
            <w:vAlign w:val="center"/>
          </w:tcPr>
          <w:p w14:paraId="3EEF49A5" w14:textId="77777777" w:rsidR="006D3EA0" w:rsidRPr="00B33311" w:rsidRDefault="006D3EA0" w:rsidP="00AB353D">
            <w:pPr>
              <w:pStyle w:val="Heading2"/>
              <w:spacing w:before="80" w:after="80"/>
              <w:rPr>
                <w:rFonts w:cstheme="majorHAnsi"/>
                <w:bCs/>
                <w:color w:val="auto"/>
                <w:sz w:val="20"/>
                <w:szCs w:val="20"/>
              </w:rPr>
            </w:pPr>
            <w:r w:rsidRPr="00B33311">
              <w:rPr>
                <w:rFonts w:cstheme="majorHAnsi"/>
                <w:bCs/>
                <w:color w:val="auto"/>
                <w:sz w:val="20"/>
                <w:szCs w:val="20"/>
              </w:rPr>
              <w:t>What is the risk level?</w:t>
            </w:r>
          </w:p>
        </w:tc>
        <w:tc>
          <w:tcPr>
            <w:tcW w:w="1597" w:type="dxa"/>
            <w:gridSpan w:val="2"/>
            <w:tcBorders>
              <w:top w:val="single" w:sz="4" w:space="0" w:color="auto"/>
              <w:bottom w:val="nil"/>
              <w:right w:val="nil"/>
            </w:tcBorders>
            <w:shd w:val="clear" w:color="auto" w:fill="92D050"/>
            <w:vAlign w:val="center"/>
          </w:tcPr>
          <w:p w14:paraId="7CE909B7" w14:textId="77777777" w:rsidR="006D3EA0" w:rsidRPr="00B26867" w:rsidRDefault="006D3EA0"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Low</w:t>
            </w:r>
          </w:p>
        </w:tc>
        <w:tc>
          <w:tcPr>
            <w:tcW w:w="1551" w:type="dxa"/>
            <w:gridSpan w:val="2"/>
            <w:tcBorders>
              <w:top w:val="single" w:sz="4" w:space="0" w:color="auto"/>
              <w:left w:val="nil"/>
              <w:bottom w:val="nil"/>
              <w:right w:val="nil"/>
            </w:tcBorders>
            <w:shd w:val="clear" w:color="auto" w:fill="FCC976" w:themeFill="accent1" w:themeFillTint="99"/>
            <w:vAlign w:val="center"/>
          </w:tcPr>
          <w:p w14:paraId="1326BC53" w14:textId="77777777" w:rsidR="006D3EA0" w:rsidRPr="00B26867" w:rsidRDefault="006D3EA0"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Medium</w:t>
            </w:r>
          </w:p>
        </w:tc>
        <w:tc>
          <w:tcPr>
            <w:tcW w:w="1465" w:type="dxa"/>
            <w:gridSpan w:val="3"/>
            <w:tcBorders>
              <w:top w:val="single" w:sz="4" w:space="0" w:color="auto"/>
              <w:left w:val="nil"/>
              <w:bottom w:val="nil"/>
              <w:right w:val="nil"/>
            </w:tcBorders>
            <w:shd w:val="clear" w:color="auto" w:fill="F4815C" w:themeFill="accent5" w:themeFillTint="99"/>
            <w:vAlign w:val="center"/>
          </w:tcPr>
          <w:p w14:paraId="501385F5" w14:textId="77777777" w:rsidR="006D3EA0" w:rsidRPr="00B26867" w:rsidRDefault="006D3EA0"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High</w:t>
            </w:r>
          </w:p>
        </w:tc>
        <w:tc>
          <w:tcPr>
            <w:tcW w:w="1538" w:type="dxa"/>
            <w:tcBorders>
              <w:top w:val="single" w:sz="4" w:space="0" w:color="auto"/>
              <w:left w:val="nil"/>
              <w:bottom w:val="nil"/>
            </w:tcBorders>
            <w:shd w:val="clear" w:color="auto" w:fill="F26638" w:themeFill="accent2"/>
            <w:vAlign w:val="center"/>
          </w:tcPr>
          <w:p w14:paraId="1806DEA0" w14:textId="77777777" w:rsidR="006D3EA0" w:rsidRPr="00B26867" w:rsidRDefault="006D3EA0" w:rsidP="00AB353D">
            <w:pPr>
              <w:pStyle w:val="Heading2"/>
              <w:spacing w:before="80" w:after="80"/>
              <w:jc w:val="center"/>
              <w:rPr>
                <w:rFonts w:cstheme="majorHAnsi"/>
                <w:b w:val="0"/>
                <w:color w:val="auto"/>
                <w:sz w:val="20"/>
                <w:szCs w:val="20"/>
              </w:rPr>
            </w:pPr>
            <w:r w:rsidRPr="000D667F">
              <w:rPr>
                <w:rFonts w:cstheme="majorHAnsi"/>
                <w:b w:val="0"/>
                <w:color w:val="auto"/>
                <w:sz w:val="20"/>
                <w:szCs w:val="20"/>
              </w:rPr>
              <w:t>Extreme</w:t>
            </w:r>
          </w:p>
        </w:tc>
      </w:tr>
      <w:tr w:rsidR="006D3EA0" w:rsidRPr="00E176FA" w14:paraId="4CCC6B40" w14:textId="77777777" w:rsidTr="00AB353D">
        <w:trPr>
          <w:trHeight w:val="1134"/>
        </w:trPr>
        <w:tc>
          <w:tcPr>
            <w:tcW w:w="3594" w:type="dxa"/>
          </w:tcPr>
          <w:p w14:paraId="7A4C8E2A" w14:textId="77777777" w:rsidR="006D3EA0" w:rsidRPr="008A0AA7" w:rsidRDefault="006D3EA0" w:rsidP="00AB353D">
            <w:pPr>
              <w:pStyle w:val="Heading2"/>
              <w:spacing w:before="80" w:after="80"/>
              <w:rPr>
                <w:rFonts w:cstheme="majorHAnsi"/>
                <w:bCs/>
                <w:color w:val="auto"/>
                <w:sz w:val="20"/>
                <w:szCs w:val="20"/>
              </w:rPr>
            </w:pPr>
            <w:r w:rsidRPr="008A0AA7">
              <w:rPr>
                <w:rFonts w:cstheme="majorHAnsi"/>
                <w:bCs/>
                <w:color w:val="auto"/>
                <w:sz w:val="20"/>
                <w:szCs w:val="20"/>
              </w:rPr>
              <w:t xml:space="preserve">What </w:t>
            </w:r>
            <w:r w:rsidRPr="008A0AA7">
              <w:rPr>
                <w:rFonts w:cstheme="majorHAnsi"/>
                <w:bCs/>
                <w:i/>
                <w:iCs/>
                <w:color w:val="auto"/>
                <w:sz w:val="20"/>
                <w:szCs w:val="20"/>
              </w:rPr>
              <w:t>assumptions</w:t>
            </w:r>
            <w:r w:rsidRPr="008A0AA7">
              <w:rPr>
                <w:rFonts w:cstheme="majorHAnsi"/>
                <w:bCs/>
                <w:color w:val="auto"/>
                <w:sz w:val="20"/>
                <w:szCs w:val="20"/>
              </w:rPr>
              <w:t xml:space="preserve"> influenc</w:t>
            </w:r>
            <w:r>
              <w:rPr>
                <w:rFonts w:cstheme="majorHAnsi"/>
                <w:bCs/>
                <w:color w:val="auto"/>
                <w:sz w:val="20"/>
                <w:szCs w:val="20"/>
              </w:rPr>
              <w:t>e</w:t>
            </w:r>
            <w:r w:rsidRPr="008A0AA7">
              <w:rPr>
                <w:rFonts w:cstheme="majorHAnsi"/>
                <w:bCs/>
                <w:color w:val="auto"/>
                <w:sz w:val="20"/>
                <w:szCs w:val="20"/>
              </w:rPr>
              <w:t xml:space="preserve"> this assessment?</w:t>
            </w:r>
          </w:p>
        </w:tc>
        <w:tc>
          <w:tcPr>
            <w:tcW w:w="6151" w:type="dxa"/>
            <w:gridSpan w:val="8"/>
            <w:tcBorders>
              <w:top w:val="single" w:sz="4" w:space="0" w:color="auto"/>
              <w:bottom w:val="single" w:sz="4" w:space="0" w:color="auto"/>
            </w:tcBorders>
            <w:vAlign w:val="center"/>
          </w:tcPr>
          <w:p w14:paraId="65F6EC19" w14:textId="77777777" w:rsidR="006D3EA0" w:rsidRPr="00E176FA" w:rsidRDefault="006D3EA0" w:rsidP="00AB353D">
            <w:pPr>
              <w:pStyle w:val="Heading2"/>
              <w:spacing w:before="80" w:after="80"/>
              <w:rPr>
                <w:rFonts w:cstheme="majorHAnsi"/>
                <w:bCs/>
                <w:color w:val="auto"/>
                <w:sz w:val="20"/>
                <w:szCs w:val="20"/>
              </w:rPr>
            </w:pPr>
          </w:p>
        </w:tc>
      </w:tr>
    </w:tbl>
    <w:p w14:paraId="2DF0EEB8" w14:textId="77777777" w:rsidR="00623D48" w:rsidRDefault="00623D48" w:rsidP="006D3EA0">
      <w:pPr>
        <w:pStyle w:val="Heading2"/>
      </w:pPr>
    </w:p>
    <w:tbl>
      <w:tblPr>
        <w:tblStyle w:val="TableGrid"/>
        <w:tblW w:w="0" w:type="auto"/>
        <w:tblInd w:w="-9" w:type="dxa"/>
        <w:tblLook w:val="04A0" w:firstRow="1" w:lastRow="0" w:firstColumn="1" w:lastColumn="0" w:noHBand="0" w:noVBand="1"/>
      </w:tblPr>
      <w:tblGrid>
        <w:gridCol w:w="3594"/>
        <w:gridCol w:w="1273"/>
        <w:gridCol w:w="324"/>
        <w:gridCol w:w="625"/>
        <w:gridCol w:w="926"/>
        <w:gridCol w:w="359"/>
        <w:gridCol w:w="988"/>
        <w:gridCol w:w="118"/>
        <w:gridCol w:w="1538"/>
      </w:tblGrid>
      <w:tr w:rsidR="00623D48" w14:paraId="384523FF" w14:textId="77777777" w:rsidTr="00AB353D">
        <w:tc>
          <w:tcPr>
            <w:tcW w:w="9745" w:type="dxa"/>
            <w:gridSpan w:val="9"/>
            <w:shd w:val="clear" w:color="auto" w:fill="E1F4F3" w:themeFill="accent3" w:themeFillTint="33"/>
          </w:tcPr>
          <w:p w14:paraId="7D15615D" w14:textId="19D3AC3F" w:rsidR="00623D48" w:rsidRPr="00DE5F46" w:rsidRDefault="00623D48" w:rsidP="00623D48">
            <w:pPr>
              <w:pStyle w:val="Heading2"/>
              <w:spacing w:before="80" w:after="80"/>
              <w:rPr>
                <w:rFonts w:cstheme="majorHAnsi"/>
                <w:bCs/>
                <w:color w:val="auto"/>
                <w:sz w:val="20"/>
                <w:szCs w:val="20"/>
              </w:rPr>
            </w:pPr>
            <w:r>
              <w:rPr>
                <w:rFonts w:cstheme="majorHAnsi"/>
                <w:bCs/>
                <w:color w:val="auto"/>
                <w:sz w:val="20"/>
                <w:szCs w:val="20"/>
              </w:rPr>
              <w:t xml:space="preserve">Consider the likelihood of the risk event </w:t>
            </w:r>
            <w:r w:rsidRPr="00344374">
              <w:rPr>
                <w:rFonts w:cstheme="majorHAnsi"/>
                <w:bCs/>
                <w:color w:val="auto"/>
                <w:sz w:val="20"/>
                <w:szCs w:val="20"/>
                <w:u w:val="single"/>
              </w:rPr>
              <w:t>under the current circumstances</w:t>
            </w:r>
            <w:r>
              <w:rPr>
                <w:rFonts w:cstheme="majorHAnsi"/>
                <w:bCs/>
                <w:color w:val="auto"/>
                <w:sz w:val="20"/>
                <w:szCs w:val="20"/>
              </w:rPr>
              <w:t xml:space="preserve"> and potential consequences if it occurs. Identify any assumption that influence your assessment and consider whether these may be inaccurate or likely to change.</w:t>
            </w:r>
          </w:p>
        </w:tc>
      </w:tr>
      <w:tr w:rsidR="00623D48" w:rsidRPr="00D728E4" w14:paraId="1FBAA28B" w14:textId="77777777" w:rsidTr="00AB353D">
        <w:trPr>
          <w:trHeight w:val="463"/>
        </w:trPr>
        <w:tc>
          <w:tcPr>
            <w:tcW w:w="3594" w:type="dxa"/>
            <w:vAlign w:val="center"/>
          </w:tcPr>
          <w:p w14:paraId="4F82C72D" w14:textId="77777777" w:rsidR="00623D48" w:rsidRPr="00B33311" w:rsidRDefault="00623D48" w:rsidP="00623D48">
            <w:pPr>
              <w:pStyle w:val="Heading2"/>
              <w:spacing w:before="80" w:after="80"/>
              <w:rPr>
                <w:rFonts w:cstheme="majorHAnsi"/>
                <w:bCs/>
                <w:color w:val="auto"/>
                <w:sz w:val="20"/>
                <w:szCs w:val="20"/>
              </w:rPr>
            </w:pPr>
            <w:r w:rsidRPr="00B33311">
              <w:rPr>
                <w:rFonts w:cstheme="majorHAnsi"/>
                <w:bCs/>
                <w:color w:val="auto"/>
                <w:sz w:val="20"/>
                <w:szCs w:val="20"/>
              </w:rPr>
              <w:t>What is the likelihood?</w:t>
            </w:r>
          </w:p>
        </w:tc>
        <w:tc>
          <w:tcPr>
            <w:tcW w:w="1273" w:type="dxa"/>
            <w:tcBorders>
              <w:bottom w:val="single" w:sz="4" w:space="0" w:color="auto"/>
              <w:right w:val="nil"/>
            </w:tcBorders>
            <w:vAlign w:val="center"/>
          </w:tcPr>
          <w:p w14:paraId="671FE582" w14:textId="77777777" w:rsidR="00623D48" w:rsidRPr="00D728E4" w:rsidRDefault="00623D48" w:rsidP="00623D48">
            <w:pPr>
              <w:pStyle w:val="Heading2"/>
              <w:spacing w:before="80" w:after="80"/>
              <w:jc w:val="center"/>
              <w:rPr>
                <w:rFonts w:cstheme="majorHAnsi"/>
                <w:b w:val="0"/>
                <w:color w:val="auto"/>
                <w:sz w:val="20"/>
                <w:szCs w:val="20"/>
              </w:rPr>
            </w:pPr>
            <w:r>
              <w:rPr>
                <w:rFonts w:cstheme="majorHAnsi"/>
                <w:b w:val="0"/>
                <w:color w:val="auto"/>
                <w:sz w:val="20"/>
                <w:szCs w:val="20"/>
              </w:rPr>
              <w:t>R</w:t>
            </w:r>
            <w:r w:rsidRPr="00D05F85">
              <w:rPr>
                <w:rFonts w:cstheme="majorHAnsi"/>
                <w:b w:val="0"/>
                <w:color w:val="auto"/>
                <w:sz w:val="20"/>
                <w:szCs w:val="20"/>
              </w:rPr>
              <w:t>are</w:t>
            </w:r>
          </w:p>
        </w:tc>
        <w:tc>
          <w:tcPr>
            <w:tcW w:w="949" w:type="dxa"/>
            <w:gridSpan w:val="2"/>
            <w:tcBorders>
              <w:left w:val="nil"/>
              <w:bottom w:val="single" w:sz="4" w:space="0" w:color="auto"/>
              <w:right w:val="nil"/>
            </w:tcBorders>
            <w:vAlign w:val="center"/>
          </w:tcPr>
          <w:p w14:paraId="4DB4961A" w14:textId="77777777" w:rsidR="00623D48" w:rsidRPr="00D728E4" w:rsidRDefault="00623D48" w:rsidP="00623D48">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Unlikely        </w:t>
            </w:r>
          </w:p>
        </w:tc>
        <w:tc>
          <w:tcPr>
            <w:tcW w:w="1285" w:type="dxa"/>
            <w:gridSpan w:val="2"/>
            <w:tcBorders>
              <w:left w:val="nil"/>
              <w:bottom w:val="single" w:sz="4" w:space="0" w:color="auto"/>
              <w:right w:val="nil"/>
            </w:tcBorders>
            <w:vAlign w:val="center"/>
          </w:tcPr>
          <w:p w14:paraId="23EF302D" w14:textId="77777777" w:rsidR="00623D48" w:rsidRPr="00D728E4" w:rsidRDefault="00623D48" w:rsidP="00623D48">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Possible        </w:t>
            </w:r>
          </w:p>
        </w:tc>
        <w:tc>
          <w:tcPr>
            <w:tcW w:w="988" w:type="dxa"/>
            <w:tcBorders>
              <w:left w:val="nil"/>
              <w:bottom w:val="single" w:sz="4" w:space="0" w:color="auto"/>
              <w:right w:val="nil"/>
            </w:tcBorders>
            <w:vAlign w:val="center"/>
          </w:tcPr>
          <w:p w14:paraId="2A17E1D3" w14:textId="77777777" w:rsidR="00623D48" w:rsidRPr="00D728E4" w:rsidRDefault="00623D48" w:rsidP="00623D48">
            <w:pPr>
              <w:pStyle w:val="Heading2"/>
              <w:spacing w:before="80" w:after="80"/>
              <w:jc w:val="center"/>
              <w:rPr>
                <w:rFonts w:cstheme="majorHAnsi"/>
                <w:b w:val="0"/>
                <w:color w:val="auto"/>
                <w:sz w:val="20"/>
                <w:szCs w:val="20"/>
              </w:rPr>
            </w:pPr>
            <w:r w:rsidRPr="009F023E">
              <w:rPr>
                <w:rFonts w:cstheme="majorHAnsi"/>
                <w:b w:val="0"/>
                <w:color w:val="auto"/>
                <w:sz w:val="20"/>
                <w:szCs w:val="20"/>
              </w:rPr>
              <w:t xml:space="preserve">Likely        </w:t>
            </w:r>
          </w:p>
        </w:tc>
        <w:tc>
          <w:tcPr>
            <w:tcW w:w="1656" w:type="dxa"/>
            <w:gridSpan w:val="2"/>
            <w:tcBorders>
              <w:left w:val="nil"/>
              <w:bottom w:val="single" w:sz="4" w:space="0" w:color="auto"/>
            </w:tcBorders>
            <w:vAlign w:val="center"/>
          </w:tcPr>
          <w:p w14:paraId="713F2D52" w14:textId="77777777" w:rsidR="00623D48" w:rsidRPr="00D728E4" w:rsidRDefault="00623D48" w:rsidP="00623D48">
            <w:pPr>
              <w:pStyle w:val="Heading2"/>
              <w:spacing w:before="80" w:after="80"/>
              <w:jc w:val="center"/>
              <w:rPr>
                <w:rFonts w:cstheme="majorHAnsi"/>
                <w:b w:val="0"/>
                <w:color w:val="auto"/>
                <w:sz w:val="20"/>
                <w:szCs w:val="20"/>
              </w:rPr>
            </w:pPr>
            <w:r w:rsidRPr="009F023E">
              <w:rPr>
                <w:rFonts w:cstheme="majorHAnsi"/>
                <w:b w:val="0"/>
                <w:color w:val="auto"/>
                <w:sz w:val="20"/>
                <w:szCs w:val="20"/>
              </w:rPr>
              <w:t>Almost certain</w:t>
            </w:r>
          </w:p>
        </w:tc>
      </w:tr>
      <w:tr w:rsidR="00623D48" w:rsidRPr="0060763A" w14:paraId="7242A0DB" w14:textId="77777777" w:rsidTr="00AB353D">
        <w:trPr>
          <w:trHeight w:val="489"/>
        </w:trPr>
        <w:tc>
          <w:tcPr>
            <w:tcW w:w="3594" w:type="dxa"/>
            <w:vAlign w:val="center"/>
          </w:tcPr>
          <w:p w14:paraId="55FA7CCC" w14:textId="77777777" w:rsidR="00623D48" w:rsidRPr="00B33311" w:rsidRDefault="00623D48" w:rsidP="00623D48">
            <w:pPr>
              <w:pStyle w:val="Heading2"/>
              <w:spacing w:before="80" w:after="80"/>
              <w:rPr>
                <w:rFonts w:cstheme="majorHAnsi"/>
                <w:bCs/>
                <w:color w:val="auto"/>
                <w:sz w:val="20"/>
                <w:szCs w:val="20"/>
              </w:rPr>
            </w:pPr>
            <w:r>
              <w:rPr>
                <w:rFonts w:cstheme="majorHAnsi"/>
                <w:bCs/>
                <w:color w:val="auto"/>
                <w:sz w:val="20"/>
                <w:szCs w:val="20"/>
              </w:rPr>
              <w:t>How severe are the consequences?</w:t>
            </w:r>
          </w:p>
        </w:tc>
        <w:tc>
          <w:tcPr>
            <w:tcW w:w="1273" w:type="dxa"/>
            <w:tcBorders>
              <w:top w:val="single" w:sz="4" w:space="0" w:color="auto"/>
              <w:bottom w:val="nil"/>
              <w:right w:val="nil"/>
            </w:tcBorders>
            <w:vAlign w:val="center"/>
          </w:tcPr>
          <w:p w14:paraId="059270D6" w14:textId="77777777" w:rsidR="00623D48" w:rsidRPr="001F605C" w:rsidRDefault="00623D48" w:rsidP="00623D48">
            <w:pPr>
              <w:pStyle w:val="Heading2"/>
              <w:spacing w:before="80" w:after="80"/>
              <w:jc w:val="center"/>
              <w:rPr>
                <w:bCs/>
              </w:rPr>
            </w:pPr>
            <w:r>
              <w:rPr>
                <w:rFonts w:cstheme="majorHAnsi"/>
                <w:b w:val="0"/>
                <w:color w:val="auto"/>
                <w:sz w:val="20"/>
                <w:szCs w:val="20"/>
              </w:rPr>
              <w:t>Insignificant</w:t>
            </w:r>
          </w:p>
        </w:tc>
        <w:tc>
          <w:tcPr>
            <w:tcW w:w="949" w:type="dxa"/>
            <w:gridSpan w:val="2"/>
            <w:tcBorders>
              <w:top w:val="single" w:sz="4" w:space="0" w:color="auto"/>
              <w:left w:val="nil"/>
              <w:bottom w:val="nil"/>
              <w:right w:val="nil"/>
            </w:tcBorders>
            <w:vAlign w:val="center"/>
          </w:tcPr>
          <w:p w14:paraId="5DFF633C" w14:textId="77777777" w:rsidR="00623D48" w:rsidRPr="0060763A" w:rsidRDefault="00623D48" w:rsidP="00623D48">
            <w:pPr>
              <w:pStyle w:val="Heading2"/>
              <w:spacing w:before="80" w:after="80"/>
              <w:jc w:val="center"/>
              <w:rPr>
                <w:rFonts w:cstheme="majorHAnsi"/>
                <w:b w:val="0"/>
                <w:color w:val="auto"/>
                <w:sz w:val="20"/>
                <w:szCs w:val="20"/>
              </w:rPr>
            </w:pPr>
            <w:r w:rsidRPr="0060763A">
              <w:rPr>
                <w:rFonts w:cstheme="majorHAnsi"/>
                <w:b w:val="0"/>
                <w:color w:val="auto"/>
                <w:sz w:val="20"/>
                <w:szCs w:val="20"/>
              </w:rPr>
              <w:t>Minor</w:t>
            </w:r>
          </w:p>
        </w:tc>
        <w:tc>
          <w:tcPr>
            <w:tcW w:w="1285" w:type="dxa"/>
            <w:gridSpan w:val="2"/>
            <w:tcBorders>
              <w:top w:val="single" w:sz="4" w:space="0" w:color="auto"/>
              <w:left w:val="nil"/>
              <w:bottom w:val="nil"/>
              <w:right w:val="nil"/>
            </w:tcBorders>
            <w:vAlign w:val="center"/>
          </w:tcPr>
          <w:p w14:paraId="298ED60E" w14:textId="77777777" w:rsidR="00623D48" w:rsidRPr="0060763A" w:rsidRDefault="00623D48" w:rsidP="00623D48">
            <w:pPr>
              <w:pStyle w:val="Heading2"/>
              <w:spacing w:before="80" w:after="80"/>
              <w:jc w:val="center"/>
              <w:rPr>
                <w:rFonts w:cstheme="majorHAnsi"/>
                <w:b w:val="0"/>
                <w:color w:val="auto"/>
                <w:sz w:val="20"/>
                <w:szCs w:val="20"/>
              </w:rPr>
            </w:pPr>
            <w:r>
              <w:rPr>
                <w:rFonts w:cstheme="majorHAnsi"/>
                <w:b w:val="0"/>
                <w:color w:val="auto"/>
                <w:sz w:val="20"/>
                <w:szCs w:val="20"/>
              </w:rPr>
              <w:t>Moderate</w:t>
            </w:r>
          </w:p>
        </w:tc>
        <w:tc>
          <w:tcPr>
            <w:tcW w:w="988" w:type="dxa"/>
            <w:tcBorders>
              <w:top w:val="single" w:sz="4" w:space="0" w:color="auto"/>
              <w:left w:val="nil"/>
              <w:bottom w:val="nil"/>
              <w:right w:val="nil"/>
            </w:tcBorders>
            <w:vAlign w:val="center"/>
          </w:tcPr>
          <w:p w14:paraId="67B6A815" w14:textId="77777777" w:rsidR="00623D48" w:rsidRPr="0060763A" w:rsidRDefault="00623D48" w:rsidP="00623D48">
            <w:pPr>
              <w:pStyle w:val="Heading2"/>
              <w:spacing w:before="80" w:after="80"/>
              <w:jc w:val="center"/>
              <w:rPr>
                <w:rFonts w:cstheme="majorHAnsi"/>
                <w:b w:val="0"/>
                <w:color w:val="auto"/>
                <w:sz w:val="20"/>
                <w:szCs w:val="20"/>
              </w:rPr>
            </w:pPr>
            <w:r>
              <w:rPr>
                <w:rFonts w:cstheme="majorHAnsi"/>
                <w:b w:val="0"/>
                <w:color w:val="auto"/>
                <w:sz w:val="20"/>
                <w:szCs w:val="20"/>
              </w:rPr>
              <w:t>Major</w:t>
            </w:r>
          </w:p>
        </w:tc>
        <w:tc>
          <w:tcPr>
            <w:tcW w:w="1656" w:type="dxa"/>
            <w:gridSpan w:val="2"/>
            <w:tcBorders>
              <w:top w:val="single" w:sz="4" w:space="0" w:color="auto"/>
              <w:left w:val="nil"/>
              <w:bottom w:val="nil"/>
            </w:tcBorders>
            <w:vAlign w:val="center"/>
          </w:tcPr>
          <w:p w14:paraId="655B1507" w14:textId="77777777" w:rsidR="00623D48" w:rsidRPr="0060763A" w:rsidRDefault="00623D48" w:rsidP="00623D48">
            <w:pPr>
              <w:pStyle w:val="Heading2"/>
              <w:spacing w:before="80" w:after="80"/>
              <w:jc w:val="center"/>
              <w:rPr>
                <w:rFonts w:cstheme="majorHAnsi"/>
                <w:b w:val="0"/>
                <w:color w:val="auto"/>
                <w:sz w:val="20"/>
                <w:szCs w:val="20"/>
              </w:rPr>
            </w:pPr>
            <w:r>
              <w:rPr>
                <w:rFonts w:cstheme="majorHAnsi"/>
                <w:b w:val="0"/>
                <w:color w:val="auto"/>
                <w:sz w:val="20"/>
                <w:szCs w:val="20"/>
              </w:rPr>
              <w:t>Catastrophic</w:t>
            </w:r>
          </w:p>
        </w:tc>
      </w:tr>
      <w:tr w:rsidR="00623D48" w:rsidRPr="00B26867" w14:paraId="74454249" w14:textId="77777777" w:rsidTr="00AB353D">
        <w:trPr>
          <w:trHeight w:val="161"/>
        </w:trPr>
        <w:tc>
          <w:tcPr>
            <w:tcW w:w="3594" w:type="dxa"/>
            <w:vAlign w:val="center"/>
          </w:tcPr>
          <w:p w14:paraId="0121E04F" w14:textId="77777777" w:rsidR="00623D48" w:rsidRPr="00B33311" w:rsidRDefault="00623D48" w:rsidP="00623D48">
            <w:pPr>
              <w:pStyle w:val="Heading2"/>
              <w:spacing w:before="80" w:after="80"/>
              <w:rPr>
                <w:rFonts w:cstheme="majorHAnsi"/>
                <w:bCs/>
                <w:color w:val="auto"/>
                <w:sz w:val="20"/>
                <w:szCs w:val="20"/>
              </w:rPr>
            </w:pPr>
            <w:r w:rsidRPr="00B33311">
              <w:rPr>
                <w:rFonts w:cstheme="majorHAnsi"/>
                <w:bCs/>
                <w:color w:val="auto"/>
                <w:sz w:val="20"/>
                <w:szCs w:val="20"/>
              </w:rPr>
              <w:t>What is the risk level?</w:t>
            </w:r>
          </w:p>
        </w:tc>
        <w:tc>
          <w:tcPr>
            <w:tcW w:w="1597" w:type="dxa"/>
            <w:gridSpan w:val="2"/>
            <w:tcBorders>
              <w:top w:val="single" w:sz="4" w:space="0" w:color="auto"/>
              <w:bottom w:val="nil"/>
              <w:right w:val="nil"/>
            </w:tcBorders>
            <w:shd w:val="clear" w:color="auto" w:fill="92D050"/>
            <w:vAlign w:val="center"/>
          </w:tcPr>
          <w:p w14:paraId="0BA6D5CC" w14:textId="77777777" w:rsidR="00623D48" w:rsidRPr="00B26867" w:rsidRDefault="00623D48" w:rsidP="00623D48">
            <w:pPr>
              <w:pStyle w:val="Heading2"/>
              <w:spacing w:before="80" w:after="80"/>
              <w:jc w:val="center"/>
              <w:rPr>
                <w:rFonts w:cstheme="majorHAnsi"/>
                <w:b w:val="0"/>
                <w:color w:val="auto"/>
                <w:sz w:val="20"/>
                <w:szCs w:val="20"/>
              </w:rPr>
            </w:pPr>
            <w:r w:rsidRPr="000D667F">
              <w:rPr>
                <w:rFonts w:cstheme="majorHAnsi"/>
                <w:b w:val="0"/>
                <w:color w:val="auto"/>
                <w:sz w:val="20"/>
                <w:szCs w:val="20"/>
              </w:rPr>
              <w:t>Low</w:t>
            </w:r>
          </w:p>
        </w:tc>
        <w:tc>
          <w:tcPr>
            <w:tcW w:w="1551" w:type="dxa"/>
            <w:gridSpan w:val="2"/>
            <w:tcBorders>
              <w:top w:val="single" w:sz="4" w:space="0" w:color="auto"/>
              <w:left w:val="nil"/>
              <w:bottom w:val="nil"/>
              <w:right w:val="nil"/>
            </w:tcBorders>
            <w:shd w:val="clear" w:color="auto" w:fill="FCC976" w:themeFill="accent1" w:themeFillTint="99"/>
            <w:vAlign w:val="center"/>
          </w:tcPr>
          <w:p w14:paraId="1A64B533" w14:textId="77777777" w:rsidR="00623D48" w:rsidRPr="00B26867" w:rsidRDefault="00623D48" w:rsidP="00623D48">
            <w:pPr>
              <w:pStyle w:val="Heading2"/>
              <w:spacing w:before="80" w:after="80"/>
              <w:jc w:val="center"/>
              <w:rPr>
                <w:rFonts w:cstheme="majorHAnsi"/>
                <w:b w:val="0"/>
                <w:color w:val="auto"/>
                <w:sz w:val="20"/>
                <w:szCs w:val="20"/>
              </w:rPr>
            </w:pPr>
            <w:r w:rsidRPr="000D667F">
              <w:rPr>
                <w:rFonts w:cstheme="majorHAnsi"/>
                <w:b w:val="0"/>
                <w:color w:val="auto"/>
                <w:sz w:val="20"/>
                <w:szCs w:val="20"/>
              </w:rPr>
              <w:t>Medium</w:t>
            </w:r>
          </w:p>
        </w:tc>
        <w:tc>
          <w:tcPr>
            <w:tcW w:w="1465" w:type="dxa"/>
            <w:gridSpan w:val="3"/>
            <w:tcBorders>
              <w:top w:val="single" w:sz="4" w:space="0" w:color="auto"/>
              <w:left w:val="nil"/>
              <w:bottom w:val="nil"/>
              <w:right w:val="nil"/>
            </w:tcBorders>
            <w:shd w:val="clear" w:color="auto" w:fill="F4815C" w:themeFill="accent5" w:themeFillTint="99"/>
            <w:vAlign w:val="center"/>
          </w:tcPr>
          <w:p w14:paraId="24882C73" w14:textId="77777777" w:rsidR="00623D48" w:rsidRPr="00B26867" w:rsidRDefault="00623D48" w:rsidP="00623D48">
            <w:pPr>
              <w:pStyle w:val="Heading2"/>
              <w:spacing w:before="80" w:after="80"/>
              <w:jc w:val="center"/>
              <w:rPr>
                <w:rFonts w:cstheme="majorHAnsi"/>
                <w:b w:val="0"/>
                <w:color w:val="auto"/>
                <w:sz w:val="20"/>
                <w:szCs w:val="20"/>
              </w:rPr>
            </w:pPr>
            <w:r w:rsidRPr="000D667F">
              <w:rPr>
                <w:rFonts w:cstheme="majorHAnsi"/>
                <w:b w:val="0"/>
                <w:color w:val="auto"/>
                <w:sz w:val="20"/>
                <w:szCs w:val="20"/>
              </w:rPr>
              <w:t>High</w:t>
            </w:r>
          </w:p>
        </w:tc>
        <w:tc>
          <w:tcPr>
            <w:tcW w:w="1538" w:type="dxa"/>
            <w:tcBorders>
              <w:top w:val="single" w:sz="4" w:space="0" w:color="auto"/>
              <w:left w:val="nil"/>
              <w:bottom w:val="nil"/>
            </w:tcBorders>
            <w:shd w:val="clear" w:color="auto" w:fill="F26638" w:themeFill="accent2"/>
            <w:vAlign w:val="center"/>
          </w:tcPr>
          <w:p w14:paraId="171DFB7A" w14:textId="77777777" w:rsidR="00623D48" w:rsidRPr="00B26867" w:rsidRDefault="00623D48" w:rsidP="00623D48">
            <w:pPr>
              <w:pStyle w:val="Heading2"/>
              <w:spacing w:before="80" w:after="80"/>
              <w:jc w:val="center"/>
              <w:rPr>
                <w:rFonts w:cstheme="majorHAnsi"/>
                <w:b w:val="0"/>
                <w:color w:val="auto"/>
                <w:sz w:val="20"/>
                <w:szCs w:val="20"/>
              </w:rPr>
            </w:pPr>
            <w:r w:rsidRPr="000D667F">
              <w:rPr>
                <w:rFonts w:cstheme="majorHAnsi"/>
                <w:b w:val="0"/>
                <w:color w:val="auto"/>
                <w:sz w:val="20"/>
                <w:szCs w:val="20"/>
              </w:rPr>
              <w:t>Extreme</w:t>
            </w:r>
          </w:p>
        </w:tc>
      </w:tr>
      <w:tr w:rsidR="00623D48" w:rsidRPr="00E176FA" w14:paraId="45101916" w14:textId="77777777" w:rsidTr="00AB353D">
        <w:trPr>
          <w:trHeight w:val="1134"/>
        </w:trPr>
        <w:tc>
          <w:tcPr>
            <w:tcW w:w="3594" w:type="dxa"/>
          </w:tcPr>
          <w:p w14:paraId="200CCD3D" w14:textId="77777777" w:rsidR="00623D48" w:rsidRPr="008A0AA7" w:rsidRDefault="00623D48" w:rsidP="00623D48">
            <w:pPr>
              <w:pStyle w:val="Heading2"/>
              <w:spacing w:before="80" w:after="80"/>
              <w:rPr>
                <w:rFonts w:cstheme="majorHAnsi"/>
                <w:bCs/>
                <w:color w:val="auto"/>
                <w:sz w:val="20"/>
                <w:szCs w:val="20"/>
              </w:rPr>
            </w:pPr>
            <w:r w:rsidRPr="008A0AA7">
              <w:rPr>
                <w:rFonts w:cstheme="majorHAnsi"/>
                <w:bCs/>
                <w:color w:val="auto"/>
                <w:sz w:val="20"/>
                <w:szCs w:val="20"/>
              </w:rPr>
              <w:t xml:space="preserve">What </w:t>
            </w:r>
            <w:r w:rsidRPr="008A0AA7">
              <w:rPr>
                <w:rFonts w:cstheme="majorHAnsi"/>
                <w:bCs/>
                <w:i/>
                <w:iCs/>
                <w:color w:val="auto"/>
                <w:sz w:val="20"/>
                <w:szCs w:val="20"/>
              </w:rPr>
              <w:t>assumptions</w:t>
            </w:r>
            <w:r w:rsidRPr="008A0AA7">
              <w:rPr>
                <w:rFonts w:cstheme="majorHAnsi"/>
                <w:bCs/>
                <w:color w:val="auto"/>
                <w:sz w:val="20"/>
                <w:szCs w:val="20"/>
              </w:rPr>
              <w:t xml:space="preserve"> influenc</w:t>
            </w:r>
            <w:r>
              <w:rPr>
                <w:rFonts w:cstheme="majorHAnsi"/>
                <w:bCs/>
                <w:color w:val="auto"/>
                <w:sz w:val="20"/>
                <w:szCs w:val="20"/>
              </w:rPr>
              <w:t>e</w:t>
            </w:r>
            <w:r w:rsidRPr="008A0AA7">
              <w:rPr>
                <w:rFonts w:cstheme="majorHAnsi"/>
                <w:bCs/>
                <w:color w:val="auto"/>
                <w:sz w:val="20"/>
                <w:szCs w:val="20"/>
              </w:rPr>
              <w:t xml:space="preserve"> this assessment?</w:t>
            </w:r>
          </w:p>
        </w:tc>
        <w:tc>
          <w:tcPr>
            <w:tcW w:w="6151" w:type="dxa"/>
            <w:gridSpan w:val="8"/>
            <w:tcBorders>
              <w:top w:val="single" w:sz="4" w:space="0" w:color="auto"/>
              <w:bottom w:val="single" w:sz="4" w:space="0" w:color="auto"/>
            </w:tcBorders>
            <w:vAlign w:val="center"/>
          </w:tcPr>
          <w:p w14:paraId="262A6FCF" w14:textId="77777777" w:rsidR="00623D48" w:rsidRPr="00E176FA" w:rsidRDefault="00623D48" w:rsidP="00623D48">
            <w:pPr>
              <w:pStyle w:val="Heading2"/>
              <w:spacing w:before="80" w:after="80"/>
              <w:rPr>
                <w:rFonts w:cstheme="majorHAnsi"/>
                <w:bCs/>
                <w:color w:val="auto"/>
                <w:sz w:val="20"/>
                <w:szCs w:val="20"/>
              </w:rPr>
            </w:pPr>
          </w:p>
        </w:tc>
      </w:tr>
    </w:tbl>
    <w:p w14:paraId="56B5741E" w14:textId="77777777" w:rsidR="0030388D" w:rsidRDefault="0030388D" w:rsidP="0030388D">
      <w:pPr>
        <w:pStyle w:val="Heading2"/>
      </w:pPr>
      <w:r>
        <w:t>3. Risk Approach</w:t>
      </w:r>
    </w:p>
    <w:tbl>
      <w:tblPr>
        <w:tblStyle w:val="TableGrid"/>
        <w:tblW w:w="0" w:type="auto"/>
        <w:tblInd w:w="-5" w:type="dxa"/>
        <w:tblLook w:val="04A0" w:firstRow="1" w:lastRow="0" w:firstColumn="1" w:lastColumn="0" w:noHBand="0" w:noVBand="1"/>
      </w:tblPr>
      <w:tblGrid>
        <w:gridCol w:w="9741"/>
      </w:tblGrid>
      <w:tr w:rsidR="0030388D" w14:paraId="78E3864B" w14:textId="77777777" w:rsidTr="00AB353D">
        <w:tc>
          <w:tcPr>
            <w:tcW w:w="9741" w:type="dxa"/>
            <w:shd w:val="clear" w:color="auto" w:fill="E1F4F3" w:themeFill="accent3" w:themeFillTint="33"/>
          </w:tcPr>
          <w:p w14:paraId="0A347480" w14:textId="77777777" w:rsidR="0030388D" w:rsidRPr="00B33311" w:rsidRDefault="0030388D" w:rsidP="00AB353D">
            <w:pPr>
              <w:pStyle w:val="Heading2"/>
              <w:spacing w:before="80" w:after="80"/>
              <w:rPr>
                <w:rFonts w:cstheme="majorHAnsi"/>
                <w:bCs/>
                <w:color w:val="auto"/>
                <w:sz w:val="20"/>
                <w:szCs w:val="20"/>
              </w:rPr>
            </w:pPr>
            <w:r>
              <w:rPr>
                <w:rFonts w:cstheme="majorHAnsi"/>
                <w:bCs/>
                <w:color w:val="auto"/>
                <w:sz w:val="20"/>
                <w:szCs w:val="20"/>
              </w:rPr>
              <w:t>What kind of approach to this risk do you think is appropriate?</w:t>
            </w:r>
          </w:p>
          <w:p w14:paraId="2696037C" w14:textId="77777777" w:rsidR="00613256" w:rsidRDefault="0030388D" w:rsidP="00AB353D">
            <w:pPr>
              <w:rPr>
                <w:rFonts w:cstheme="majorHAnsi"/>
                <w:i/>
                <w:iCs/>
              </w:rPr>
            </w:pPr>
            <w:r>
              <w:rPr>
                <w:rFonts w:cstheme="majorHAnsi"/>
                <w:i/>
                <w:iCs/>
              </w:rPr>
              <w:t>Identify whether accepting, reducing/sharing/transferring, controlling or avoiding the risk is appropriate and outline the reasons for your decision.</w:t>
            </w:r>
          </w:p>
          <w:p w14:paraId="6176C90E" w14:textId="6F65F1D9" w:rsidR="00C76C5A" w:rsidRDefault="00C76C5A" w:rsidP="00AB353D">
            <w:pPr>
              <w:rPr>
                <w:rFonts w:cstheme="majorHAnsi"/>
                <w:i/>
                <w:iCs/>
              </w:rPr>
            </w:pPr>
            <w:r>
              <w:rPr>
                <w:rFonts w:cstheme="majorHAnsi"/>
                <w:i/>
                <w:iCs/>
              </w:rPr>
              <w:t xml:space="preserve">If reducing/sharing/transferring or controlling the risk, continue </w:t>
            </w:r>
            <w:r w:rsidR="00640074">
              <w:rPr>
                <w:rFonts w:cstheme="majorHAnsi"/>
                <w:i/>
                <w:iCs/>
              </w:rPr>
              <w:t>through all steps</w:t>
            </w:r>
            <w:r>
              <w:rPr>
                <w:rFonts w:cstheme="majorHAnsi"/>
                <w:i/>
                <w:iCs/>
              </w:rPr>
              <w:t>.</w:t>
            </w:r>
          </w:p>
          <w:p w14:paraId="1965FE8F" w14:textId="16449819" w:rsidR="0002518C" w:rsidRPr="00613256" w:rsidRDefault="0002518C" w:rsidP="00AB353D">
            <w:pPr>
              <w:rPr>
                <w:rFonts w:cstheme="majorHAnsi"/>
                <w:i/>
                <w:iCs/>
              </w:rPr>
            </w:pPr>
            <w:r>
              <w:rPr>
                <w:rFonts w:cstheme="majorHAnsi"/>
                <w:i/>
                <w:iCs/>
              </w:rPr>
              <w:t>If accepting or avoiding the risk</w:t>
            </w:r>
            <w:r w:rsidR="00640074">
              <w:rPr>
                <w:rFonts w:cstheme="majorHAnsi"/>
                <w:i/>
                <w:iCs/>
              </w:rPr>
              <w:t>, go to Step 6.</w:t>
            </w:r>
          </w:p>
        </w:tc>
      </w:tr>
      <w:tr w:rsidR="0030388D" w14:paraId="6861A58F" w14:textId="77777777" w:rsidTr="00AB353D">
        <w:trPr>
          <w:trHeight w:val="2268"/>
        </w:trPr>
        <w:tc>
          <w:tcPr>
            <w:tcW w:w="9741" w:type="dxa"/>
          </w:tcPr>
          <w:p w14:paraId="4BA3DCFD" w14:textId="77777777" w:rsidR="0030388D" w:rsidRDefault="0030388D" w:rsidP="00AB353D"/>
        </w:tc>
      </w:tr>
    </w:tbl>
    <w:p w14:paraId="4C190EC6" w14:textId="633EBCF4" w:rsidR="0030388D" w:rsidRDefault="00EA5308" w:rsidP="0030388D">
      <w:pPr>
        <w:pStyle w:val="Heading2"/>
      </w:pPr>
      <w:r>
        <w:lastRenderedPageBreak/>
        <w:t>4</w:t>
      </w:r>
      <w:r w:rsidR="0030388D">
        <w:t>. Risk Treatment</w:t>
      </w:r>
    </w:p>
    <w:tbl>
      <w:tblPr>
        <w:tblStyle w:val="TableGrid"/>
        <w:tblW w:w="9781" w:type="dxa"/>
        <w:tblInd w:w="-5" w:type="dxa"/>
        <w:tblLook w:val="04A0" w:firstRow="1" w:lastRow="0" w:firstColumn="1" w:lastColumn="0" w:noHBand="0" w:noVBand="1"/>
      </w:tblPr>
      <w:tblGrid>
        <w:gridCol w:w="2835"/>
        <w:gridCol w:w="6946"/>
      </w:tblGrid>
      <w:tr w:rsidR="0030388D" w14:paraId="27E31D24" w14:textId="77777777" w:rsidTr="008B081F">
        <w:tc>
          <w:tcPr>
            <w:tcW w:w="9781" w:type="dxa"/>
            <w:gridSpan w:val="2"/>
            <w:shd w:val="clear" w:color="auto" w:fill="E1F4F3" w:themeFill="accent3" w:themeFillTint="33"/>
          </w:tcPr>
          <w:p w14:paraId="739CB150" w14:textId="77777777" w:rsidR="0030388D" w:rsidRDefault="00062130" w:rsidP="00677D42">
            <w:pPr>
              <w:pStyle w:val="Heading2"/>
              <w:spacing w:before="80" w:after="80"/>
              <w:rPr>
                <w:rFonts w:cstheme="majorHAnsi"/>
                <w:bCs/>
                <w:color w:val="auto"/>
                <w:sz w:val="20"/>
                <w:szCs w:val="20"/>
              </w:rPr>
            </w:pPr>
            <w:r>
              <w:rPr>
                <w:rFonts w:cstheme="majorHAnsi"/>
                <w:bCs/>
                <w:color w:val="auto"/>
                <w:sz w:val="20"/>
                <w:szCs w:val="20"/>
              </w:rPr>
              <w:t>What strategies will mitigate this risk?</w:t>
            </w:r>
          </w:p>
          <w:p w14:paraId="7B091E7A" w14:textId="1C27D2A5" w:rsidR="00912AF2" w:rsidRPr="00912AF2" w:rsidRDefault="00912AF2" w:rsidP="00912AF2">
            <w:pPr>
              <w:rPr>
                <w:i/>
                <w:iCs/>
              </w:rPr>
            </w:pPr>
            <w:r w:rsidRPr="00912AF2">
              <w:rPr>
                <w:i/>
                <w:iCs/>
              </w:rPr>
              <w:t>Outline the strategies you recommend to reduce or control this risk.</w:t>
            </w:r>
          </w:p>
        </w:tc>
      </w:tr>
      <w:tr w:rsidR="0030388D" w14:paraId="44B9EB52" w14:textId="77777777" w:rsidTr="008B081F">
        <w:trPr>
          <w:trHeight w:val="2268"/>
        </w:trPr>
        <w:tc>
          <w:tcPr>
            <w:tcW w:w="9781" w:type="dxa"/>
            <w:gridSpan w:val="2"/>
          </w:tcPr>
          <w:p w14:paraId="4EE1BA6E" w14:textId="77777777" w:rsidR="0030388D" w:rsidRDefault="0030388D" w:rsidP="00AB353D"/>
        </w:tc>
      </w:tr>
      <w:tr w:rsidR="00677D42" w14:paraId="750218CA" w14:textId="77777777" w:rsidTr="008B081F">
        <w:tc>
          <w:tcPr>
            <w:tcW w:w="9781" w:type="dxa"/>
            <w:gridSpan w:val="2"/>
            <w:shd w:val="clear" w:color="auto" w:fill="E1F4F3" w:themeFill="accent3" w:themeFillTint="33"/>
          </w:tcPr>
          <w:p w14:paraId="2BD0D4AA" w14:textId="77777777" w:rsidR="00B506A0" w:rsidRDefault="00501CFE" w:rsidP="00AB353D">
            <w:pPr>
              <w:pStyle w:val="Heading2"/>
              <w:spacing w:before="80" w:after="80"/>
              <w:rPr>
                <w:rFonts w:cstheme="majorHAnsi"/>
                <w:bCs/>
                <w:color w:val="auto"/>
                <w:sz w:val="20"/>
                <w:szCs w:val="20"/>
              </w:rPr>
            </w:pPr>
            <w:r w:rsidRPr="00C74BA0">
              <w:rPr>
                <w:rFonts w:cstheme="majorHAnsi"/>
                <w:bCs/>
                <w:color w:val="auto"/>
                <w:sz w:val="20"/>
                <w:szCs w:val="20"/>
              </w:rPr>
              <w:t>Is there residual risk?</w:t>
            </w:r>
          </w:p>
          <w:p w14:paraId="317F202C" w14:textId="73C8FF4E" w:rsidR="00677D42" w:rsidRPr="00B506A0" w:rsidRDefault="00501CFE" w:rsidP="00AB353D">
            <w:pPr>
              <w:pStyle w:val="Heading2"/>
              <w:spacing w:before="80" w:after="80"/>
              <w:rPr>
                <w:rFonts w:cstheme="majorHAnsi"/>
                <w:b w:val="0"/>
                <w:i/>
                <w:iCs/>
                <w:color w:val="auto"/>
                <w:sz w:val="20"/>
                <w:szCs w:val="20"/>
              </w:rPr>
            </w:pPr>
            <w:r w:rsidRPr="00B506A0">
              <w:rPr>
                <w:rFonts w:cstheme="majorHAnsi"/>
                <w:b w:val="0"/>
                <w:i/>
                <w:iCs/>
                <w:color w:val="auto"/>
                <w:sz w:val="20"/>
                <w:szCs w:val="20"/>
              </w:rPr>
              <w:t xml:space="preserve">If yes, work through </w:t>
            </w:r>
            <w:r w:rsidR="00B506A0">
              <w:rPr>
                <w:rFonts w:cstheme="majorHAnsi"/>
                <w:b w:val="0"/>
                <w:i/>
                <w:iCs/>
                <w:color w:val="auto"/>
                <w:sz w:val="20"/>
                <w:szCs w:val="20"/>
              </w:rPr>
              <w:t>S</w:t>
            </w:r>
            <w:r w:rsidRPr="00B506A0">
              <w:rPr>
                <w:rFonts w:cstheme="majorHAnsi"/>
                <w:b w:val="0"/>
                <w:i/>
                <w:iCs/>
                <w:color w:val="auto"/>
                <w:sz w:val="20"/>
                <w:szCs w:val="20"/>
              </w:rPr>
              <w:t>teps 2-4 and summarise assessment, approach and control strategies</w:t>
            </w:r>
            <w:r w:rsidR="00B506A0">
              <w:rPr>
                <w:rFonts w:cstheme="majorHAnsi"/>
                <w:b w:val="0"/>
                <w:i/>
                <w:iCs/>
                <w:color w:val="auto"/>
                <w:sz w:val="20"/>
                <w:szCs w:val="20"/>
              </w:rPr>
              <w:t xml:space="preserve"> for the residual risk</w:t>
            </w:r>
            <w:r w:rsidRPr="00B506A0">
              <w:rPr>
                <w:rFonts w:cstheme="majorHAnsi"/>
                <w:b w:val="0"/>
                <w:i/>
                <w:iCs/>
                <w:color w:val="auto"/>
                <w:sz w:val="20"/>
                <w:szCs w:val="20"/>
              </w:rPr>
              <w:t>.</w:t>
            </w:r>
          </w:p>
        </w:tc>
      </w:tr>
      <w:tr w:rsidR="00323BC3" w14:paraId="369ECA73" w14:textId="77777777" w:rsidTr="008B081F">
        <w:trPr>
          <w:trHeight w:val="942"/>
        </w:trPr>
        <w:tc>
          <w:tcPr>
            <w:tcW w:w="2835" w:type="dxa"/>
            <w:vAlign w:val="center"/>
          </w:tcPr>
          <w:p w14:paraId="1EE087F3" w14:textId="77777777" w:rsidR="00323BC3" w:rsidRPr="008B081F" w:rsidRDefault="00323BC3" w:rsidP="008B081F">
            <w:pPr>
              <w:ind w:right="-116"/>
              <w:rPr>
                <w:b/>
                <w:bCs/>
              </w:rPr>
            </w:pPr>
            <w:r w:rsidRPr="008B081F">
              <w:rPr>
                <w:b/>
                <w:bCs/>
              </w:rPr>
              <w:t>Residual risk assessment:</w:t>
            </w:r>
          </w:p>
        </w:tc>
        <w:tc>
          <w:tcPr>
            <w:tcW w:w="6946" w:type="dxa"/>
          </w:tcPr>
          <w:p w14:paraId="6C7DF14B" w14:textId="20B019F5" w:rsidR="00323BC3" w:rsidRDefault="00323BC3" w:rsidP="00323BC3">
            <w:pPr>
              <w:ind w:right="-116"/>
            </w:pPr>
          </w:p>
        </w:tc>
      </w:tr>
      <w:tr w:rsidR="00323BC3" w14:paraId="1B0C6B21" w14:textId="77777777" w:rsidTr="008B081F">
        <w:trPr>
          <w:trHeight w:val="941"/>
        </w:trPr>
        <w:tc>
          <w:tcPr>
            <w:tcW w:w="2835" w:type="dxa"/>
            <w:vAlign w:val="center"/>
          </w:tcPr>
          <w:p w14:paraId="3ADFA044" w14:textId="0B8C2859" w:rsidR="00323BC3" w:rsidRPr="008B081F" w:rsidRDefault="008B081F" w:rsidP="008B081F">
            <w:pPr>
              <w:ind w:right="-116"/>
              <w:rPr>
                <w:b/>
                <w:bCs/>
              </w:rPr>
            </w:pPr>
            <w:r>
              <w:rPr>
                <w:b/>
                <w:bCs/>
              </w:rPr>
              <w:t>Approach to residual risk:</w:t>
            </w:r>
          </w:p>
        </w:tc>
        <w:tc>
          <w:tcPr>
            <w:tcW w:w="6946" w:type="dxa"/>
          </w:tcPr>
          <w:p w14:paraId="627E1C31" w14:textId="0D3B66B3" w:rsidR="00323BC3" w:rsidRDefault="00323BC3" w:rsidP="00323BC3">
            <w:pPr>
              <w:ind w:right="-116"/>
            </w:pPr>
          </w:p>
        </w:tc>
      </w:tr>
      <w:tr w:rsidR="00323BC3" w14:paraId="4E8A9AF5" w14:textId="77777777" w:rsidTr="00BB5C3B">
        <w:trPr>
          <w:trHeight w:val="2268"/>
        </w:trPr>
        <w:tc>
          <w:tcPr>
            <w:tcW w:w="2835" w:type="dxa"/>
            <w:vAlign w:val="center"/>
          </w:tcPr>
          <w:p w14:paraId="36593354" w14:textId="57FFA269" w:rsidR="00323BC3" w:rsidRPr="008B081F" w:rsidRDefault="008B081F" w:rsidP="008B081F">
            <w:pPr>
              <w:ind w:right="-116"/>
              <w:rPr>
                <w:b/>
                <w:bCs/>
              </w:rPr>
            </w:pPr>
            <w:r>
              <w:rPr>
                <w:b/>
                <w:bCs/>
              </w:rPr>
              <w:t>Additional risk treatment strategies:</w:t>
            </w:r>
          </w:p>
        </w:tc>
        <w:tc>
          <w:tcPr>
            <w:tcW w:w="6946" w:type="dxa"/>
          </w:tcPr>
          <w:p w14:paraId="467696F9" w14:textId="6B299C2C" w:rsidR="00323BC3" w:rsidRDefault="00323BC3" w:rsidP="00323BC3">
            <w:pPr>
              <w:ind w:right="-116"/>
            </w:pPr>
          </w:p>
        </w:tc>
      </w:tr>
    </w:tbl>
    <w:p w14:paraId="1CF8E553" w14:textId="77777777" w:rsidR="00BB5C3B" w:rsidRDefault="00BB5C3B" w:rsidP="0030388D"/>
    <w:p w14:paraId="3420097F" w14:textId="13826052" w:rsidR="0030388D" w:rsidRPr="0030388D" w:rsidRDefault="00BB5C3B" w:rsidP="00B506A0">
      <w:pPr>
        <w:pStyle w:val="Heading2"/>
      </w:pPr>
      <w:r>
        <w:br w:type="column"/>
      </w:r>
      <w:r w:rsidR="00B44748">
        <w:lastRenderedPageBreak/>
        <w:t>5. Implementing Risk Controls</w:t>
      </w:r>
    </w:p>
    <w:tbl>
      <w:tblPr>
        <w:tblStyle w:val="TableGrid"/>
        <w:tblW w:w="9781" w:type="dxa"/>
        <w:tblInd w:w="-5" w:type="dxa"/>
        <w:tblLook w:val="04A0" w:firstRow="1" w:lastRow="0" w:firstColumn="1" w:lastColumn="0" w:noHBand="0" w:noVBand="1"/>
      </w:tblPr>
      <w:tblGrid>
        <w:gridCol w:w="5103"/>
        <w:gridCol w:w="3119"/>
        <w:gridCol w:w="1559"/>
      </w:tblGrid>
      <w:tr w:rsidR="00B506A0" w:rsidRPr="00B506A0" w14:paraId="675C4142" w14:textId="77777777" w:rsidTr="000C1779">
        <w:tc>
          <w:tcPr>
            <w:tcW w:w="9781" w:type="dxa"/>
            <w:gridSpan w:val="3"/>
            <w:shd w:val="clear" w:color="auto" w:fill="E1F4F3" w:themeFill="accent3" w:themeFillTint="33"/>
          </w:tcPr>
          <w:p w14:paraId="4FD29321" w14:textId="5B3148BE" w:rsidR="00B506A0" w:rsidRDefault="00AC2491" w:rsidP="00AB353D">
            <w:pPr>
              <w:pStyle w:val="Heading2"/>
              <w:spacing w:before="80" w:after="80"/>
              <w:rPr>
                <w:rFonts w:cstheme="majorHAnsi"/>
                <w:bCs/>
                <w:color w:val="auto"/>
                <w:sz w:val="20"/>
                <w:szCs w:val="20"/>
              </w:rPr>
            </w:pPr>
            <w:r>
              <w:rPr>
                <w:rFonts w:cstheme="majorHAnsi"/>
                <w:bCs/>
                <w:color w:val="auto"/>
                <w:sz w:val="20"/>
                <w:szCs w:val="20"/>
              </w:rPr>
              <w:t>What will implementing risk controls involve</w:t>
            </w:r>
            <w:r w:rsidR="00B414C3">
              <w:rPr>
                <w:rFonts w:cstheme="majorHAnsi"/>
                <w:bCs/>
                <w:color w:val="auto"/>
                <w:sz w:val="20"/>
                <w:szCs w:val="20"/>
              </w:rPr>
              <w:t xml:space="preserve"> and who will be responsible for them</w:t>
            </w:r>
            <w:r>
              <w:rPr>
                <w:rFonts w:cstheme="majorHAnsi"/>
                <w:bCs/>
                <w:color w:val="auto"/>
                <w:sz w:val="20"/>
                <w:szCs w:val="20"/>
              </w:rPr>
              <w:t>?</w:t>
            </w:r>
          </w:p>
          <w:p w14:paraId="2F254424" w14:textId="77777777" w:rsidR="00B506A0" w:rsidRDefault="00AC2491" w:rsidP="00AB353D">
            <w:pPr>
              <w:pStyle w:val="Heading2"/>
              <w:spacing w:before="80" w:after="80"/>
              <w:rPr>
                <w:rFonts w:cstheme="majorHAnsi"/>
                <w:b w:val="0"/>
                <w:i/>
                <w:iCs/>
                <w:color w:val="auto"/>
                <w:sz w:val="20"/>
                <w:szCs w:val="20"/>
              </w:rPr>
            </w:pPr>
            <w:r>
              <w:rPr>
                <w:rFonts w:cstheme="majorHAnsi"/>
                <w:b w:val="0"/>
                <w:i/>
                <w:iCs/>
                <w:color w:val="auto"/>
                <w:sz w:val="20"/>
                <w:szCs w:val="20"/>
              </w:rPr>
              <w:t>Detail the actions required to implement your risk treatment strategy</w:t>
            </w:r>
            <w:r w:rsidR="00143967">
              <w:rPr>
                <w:rFonts w:cstheme="majorHAnsi"/>
                <w:b w:val="0"/>
                <w:i/>
                <w:iCs/>
                <w:color w:val="auto"/>
                <w:sz w:val="20"/>
                <w:szCs w:val="20"/>
              </w:rPr>
              <w:t>.</w:t>
            </w:r>
          </w:p>
          <w:p w14:paraId="5C634509" w14:textId="3BA6D21B" w:rsidR="000C1779" w:rsidRPr="000C1779" w:rsidRDefault="000C1779" w:rsidP="000C1779">
            <w:pPr>
              <w:rPr>
                <w:i/>
                <w:iCs/>
              </w:rPr>
            </w:pPr>
            <w:r w:rsidRPr="000C1779">
              <w:rPr>
                <w:i/>
                <w:iCs/>
              </w:rPr>
              <w:t>If further actions are required, use the ‘insert row’ function.</w:t>
            </w:r>
          </w:p>
        </w:tc>
      </w:tr>
      <w:tr w:rsidR="00571BC0" w14:paraId="65F08871" w14:textId="77777777" w:rsidTr="00DB2F49">
        <w:trPr>
          <w:trHeight w:val="409"/>
        </w:trPr>
        <w:tc>
          <w:tcPr>
            <w:tcW w:w="5103" w:type="dxa"/>
            <w:vAlign w:val="center"/>
          </w:tcPr>
          <w:p w14:paraId="59407CC2" w14:textId="2B569FEA" w:rsidR="00571BC0" w:rsidRPr="008B081F" w:rsidRDefault="00571BC0" w:rsidP="00AB353D">
            <w:pPr>
              <w:ind w:right="-116"/>
              <w:rPr>
                <w:b/>
                <w:bCs/>
              </w:rPr>
            </w:pPr>
            <w:r>
              <w:rPr>
                <w:b/>
                <w:bCs/>
              </w:rPr>
              <w:t>Action</w:t>
            </w:r>
            <w:r w:rsidRPr="008B081F">
              <w:rPr>
                <w:b/>
                <w:bCs/>
              </w:rPr>
              <w:t>:</w:t>
            </w:r>
          </w:p>
        </w:tc>
        <w:tc>
          <w:tcPr>
            <w:tcW w:w="3119" w:type="dxa"/>
            <w:vAlign w:val="center"/>
          </w:tcPr>
          <w:p w14:paraId="6A1D2F5D" w14:textId="44A30E5B" w:rsidR="00571BC0" w:rsidRPr="00571BC0" w:rsidRDefault="00571BC0" w:rsidP="00571BC0">
            <w:pPr>
              <w:ind w:right="-116"/>
              <w:rPr>
                <w:b/>
                <w:bCs/>
              </w:rPr>
            </w:pPr>
            <w:r w:rsidRPr="00571BC0">
              <w:rPr>
                <w:b/>
                <w:bCs/>
              </w:rPr>
              <w:t>Responsible person:</w:t>
            </w:r>
          </w:p>
        </w:tc>
        <w:tc>
          <w:tcPr>
            <w:tcW w:w="1559" w:type="dxa"/>
            <w:vAlign w:val="center"/>
          </w:tcPr>
          <w:p w14:paraId="19FEFB04" w14:textId="2158FB2F" w:rsidR="00571BC0" w:rsidRPr="00571BC0" w:rsidRDefault="00571BC0" w:rsidP="00571BC0">
            <w:pPr>
              <w:ind w:right="-116"/>
              <w:rPr>
                <w:b/>
                <w:bCs/>
              </w:rPr>
            </w:pPr>
            <w:r w:rsidRPr="00571BC0">
              <w:rPr>
                <w:b/>
                <w:bCs/>
              </w:rPr>
              <w:t>Due date:</w:t>
            </w:r>
          </w:p>
        </w:tc>
      </w:tr>
      <w:tr w:rsidR="00571BC0" w14:paraId="4C96BC4A" w14:textId="77777777" w:rsidTr="00C87106">
        <w:trPr>
          <w:trHeight w:val="737"/>
        </w:trPr>
        <w:tc>
          <w:tcPr>
            <w:tcW w:w="5103" w:type="dxa"/>
            <w:vAlign w:val="center"/>
          </w:tcPr>
          <w:p w14:paraId="121E07A2" w14:textId="77777777" w:rsidR="00571BC0" w:rsidRDefault="00571BC0" w:rsidP="00AB353D">
            <w:pPr>
              <w:ind w:right="-116"/>
              <w:rPr>
                <w:b/>
                <w:bCs/>
              </w:rPr>
            </w:pPr>
          </w:p>
        </w:tc>
        <w:tc>
          <w:tcPr>
            <w:tcW w:w="3119" w:type="dxa"/>
            <w:vAlign w:val="center"/>
          </w:tcPr>
          <w:p w14:paraId="25179417" w14:textId="77777777" w:rsidR="00571BC0" w:rsidRPr="00571BC0" w:rsidRDefault="00571BC0" w:rsidP="00571BC0">
            <w:pPr>
              <w:ind w:right="-116"/>
              <w:rPr>
                <w:b/>
                <w:bCs/>
              </w:rPr>
            </w:pPr>
          </w:p>
        </w:tc>
        <w:tc>
          <w:tcPr>
            <w:tcW w:w="1559" w:type="dxa"/>
            <w:vAlign w:val="center"/>
          </w:tcPr>
          <w:p w14:paraId="1498FFB7" w14:textId="77777777" w:rsidR="00571BC0" w:rsidRPr="00571BC0" w:rsidRDefault="00571BC0" w:rsidP="00571BC0">
            <w:pPr>
              <w:ind w:right="-116"/>
              <w:rPr>
                <w:b/>
                <w:bCs/>
              </w:rPr>
            </w:pPr>
          </w:p>
        </w:tc>
      </w:tr>
      <w:tr w:rsidR="00571BC0" w14:paraId="4784A859" w14:textId="77777777" w:rsidTr="00C87106">
        <w:trPr>
          <w:trHeight w:val="737"/>
        </w:trPr>
        <w:tc>
          <w:tcPr>
            <w:tcW w:w="5103" w:type="dxa"/>
            <w:vAlign w:val="center"/>
          </w:tcPr>
          <w:p w14:paraId="530F2BE0" w14:textId="77777777" w:rsidR="00571BC0" w:rsidRDefault="00571BC0" w:rsidP="00AB353D">
            <w:pPr>
              <w:ind w:right="-116"/>
              <w:rPr>
                <w:b/>
                <w:bCs/>
              </w:rPr>
            </w:pPr>
          </w:p>
        </w:tc>
        <w:tc>
          <w:tcPr>
            <w:tcW w:w="3119" w:type="dxa"/>
            <w:vAlign w:val="center"/>
          </w:tcPr>
          <w:p w14:paraId="08131B27" w14:textId="77777777" w:rsidR="00571BC0" w:rsidRPr="00571BC0" w:rsidRDefault="00571BC0" w:rsidP="00571BC0">
            <w:pPr>
              <w:ind w:right="-116"/>
              <w:rPr>
                <w:b/>
                <w:bCs/>
              </w:rPr>
            </w:pPr>
          </w:p>
        </w:tc>
        <w:tc>
          <w:tcPr>
            <w:tcW w:w="1559" w:type="dxa"/>
            <w:vAlign w:val="center"/>
          </w:tcPr>
          <w:p w14:paraId="6005546C" w14:textId="77777777" w:rsidR="00571BC0" w:rsidRPr="00571BC0" w:rsidRDefault="00571BC0" w:rsidP="00571BC0">
            <w:pPr>
              <w:ind w:right="-116"/>
              <w:rPr>
                <w:b/>
                <w:bCs/>
              </w:rPr>
            </w:pPr>
          </w:p>
        </w:tc>
      </w:tr>
      <w:tr w:rsidR="00571BC0" w14:paraId="6E227CF9" w14:textId="77777777" w:rsidTr="00C87106">
        <w:trPr>
          <w:trHeight w:val="737"/>
        </w:trPr>
        <w:tc>
          <w:tcPr>
            <w:tcW w:w="5103" w:type="dxa"/>
            <w:vAlign w:val="center"/>
          </w:tcPr>
          <w:p w14:paraId="38E05A86" w14:textId="77777777" w:rsidR="00571BC0" w:rsidRDefault="00571BC0" w:rsidP="00AB353D">
            <w:pPr>
              <w:ind w:right="-116"/>
              <w:rPr>
                <w:b/>
                <w:bCs/>
              </w:rPr>
            </w:pPr>
          </w:p>
        </w:tc>
        <w:tc>
          <w:tcPr>
            <w:tcW w:w="3119" w:type="dxa"/>
            <w:vAlign w:val="center"/>
          </w:tcPr>
          <w:p w14:paraId="11FDA58B" w14:textId="77777777" w:rsidR="00571BC0" w:rsidRPr="00571BC0" w:rsidRDefault="00571BC0" w:rsidP="00571BC0">
            <w:pPr>
              <w:ind w:right="-116"/>
              <w:rPr>
                <w:b/>
                <w:bCs/>
              </w:rPr>
            </w:pPr>
          </w:p>
        </w:tc>
        <w:tc>
          <w:tcPr>
            <w:tcW w:w="1559" w:type="dxa"/>
            <w:vAlign w:val="center"/>
          </w:tcPr>
          <w:p w14:paraId="4AC47753" w14:textId="77777777" w:rsidR="00571BC0" w:rsidRPr="00571BC0" w:rsidRDefault="00571BC0" w:rsidP="00571BC0">
            <w:pPr>
              <w:ind w:right="-116"/>
              <w:rPr>
                <w:b/>
                <w:bCs/>
              </w:rPr>
            </w:pPr>
          </w:p>
        </w:tc>
      </w:tr>
      <w:tr w:rsidR="00571BC0" w14:paraId="1FA87461" w14:textId="77777777" w:rsidTr="00C87106">
        <w:trPr>
          <w:trHeight w:val="737"/>
        </w:trPr>
        <w:tc>
          <w:tcPr>
            <w:tcW w:w="5103" w:type="dxa"/>
            <w:vAlign w:val="center"/>
          </w:tcPr>
          <w:p w14:paraId="05D1797A" w14:textId="77777777" w:rsidR="00571BC0" w:rsidRDefault="00571BC0" w:rsidP="00AB353D">
            <w:pPr>
              <w:ind w:right="-116"/>
              <w:rPr>
                <w:b/>
                <w:bCs/>
              </w:rPr>
            </w:pPr>
          </w:p>
        </w:tc>
        <w:tc>
          <w:tcPr>
            <w:tcW w:w="3119" w:type="dxa"/>
            <w:vAlign w:val="center"/>
          </w:tcPr>
          <w:p w14:paraId="502DF55E" w14:textId="77777777" w:rsidR="00571BC0" w:rsidRPr="00571BC0" w:rsidRDefault="00571BC0" w:rsidP="00571BC0">
            <w:pPr>
              <w:ind w:right="-116"/>
              <w:rPr>
                <w:b/>
                <w:bCs/>
              </w:rPr>
            </w:pPr>
          </w:p>
        </w:tc>
        <w:tc>
          <w:tcPr>
            <w:tcW w:w="1559" w:type="dxa"/>
            <w:vAlign w:val="center"/>
          </w:tcPr>
          <w:p w14:paraId="0E2AEBE5" w14:textId="77777777" w:rsidR="00571BC0" w:rsidRPr="00571BC0" w:rsidRDefault="00571BC0" w:rsidP="00571BC0">
            <w:pPr>
              <w:ind w:right="-116"/>
              <w:rPr>
                <w:b/>
                <w:bCs/>
              </w:rPr>
            </w:pPr>
          </w:p>
        </w:tc>
      </w:tr>
      <w:tr w:rsidR="000C1779" w:rsidRPr="00571BC0" w14:paraId="551D7EA7" w14:textId="77777777" w:rsidTr="00C87106">
        <w:trPr>
          <w:trHeight w:val="737"/>
        </w:trPr>
        <w:tc>
          <w:tcPr>
            <w:tcW w:w="5103" w:type="dxa"/>
          </w:tcPr>
          <w:p w14:paraId="16F9B6D9" w14:textId="77777777" w:rsidR="000C1779" w:rsidRDefault="000C1779" w:rsidP="00AB353D">
            <w:pPr>
              <w:ind w:right="-116"/>
              <w:rPr>
                <w:b/>
                <w:bCs/>
              </w:rPr>
            </w:pPr>
          </w:p>
        </w:tc>
        <w:tc>
          <w:tcPr>
            <w:tcW w:w="3119" w:type="dxa"/>
          </w:tcPr>
          <w:p w14:paraId="04E859E9" w14:textId="77777777" w:rsidR="000C1779" w:rsidRPr="00571BC0" w:rsidRDefault="000C1779" w:rsidP="00AB353D">
            <w:pPr>
              <w:ind w:right="-116"/>
              <w:rPr>
                <w:b/>
                <w:bCs/>
              </w:rPr>
            </w:pPr>
          </w:p>
        </w:tc>
        <w:tc>
          <w:tcPr>
            <w:tcW w:w="1559" w:type="dxa"/>
          </w:tcPr>
          <w:p w14:paraId="60CDE029" w14:textId="77777777" w:rsidR="000C1779" w:rsidRPr="00571BC0" w:rsidRDefault="000C1779" w:rsidP="00AB353D">
            <w:pPr>
              <w:ind w:right="-116"/>
              <w:rPr>
                <w:b/>
                <w:bCs/>
              </w:rPr>
            </w:pPr>
          </w:p>
        </w:tc>
      </w:tr>
      <w:tr w:rsidR="00C87106" w:rsidRPr="00571BC0" w14:paraId="75DE004F" w14:textId="77777777" w:rsidTr="00C87106">
        <w:trPr>
          <w:trHeight w:val="737"/>
        </w:trPr>
        <w:tc>
          <w:tcPr>
            <w:tcW w:w="5103" w:type="dxa"/>
          </w:tcPr>
          <w:p w14:paraId="5B658A68" w14:textId="77777777" w:rsidR="00C87106" w:rsidRDefault="00C87106" w:rsidP="00AB353D">
            <w:pPr>
              <w:ind w:right="-116"/>
              <w:rPr>
                <w:b/>
                <w:bCs/>
              </w:rPr>
            </w:pPr>
          </w:p>
        </w:tc>
        <w:tc>
          <w:tcPr>
            <w:tcW w:w="3119" w:type="dxa"/>
          </w:tcPr>
          <w:p w14:paraId="617B99A3" w14:textId="77777777" w:rsidR="00C87106" w:rsidRPr="00571BC0" w:rsidRDefault="00C87106" w:rsidP="00AB353D">
            <w:pPr>
              <w:ind w:right="-116"/>
              <w:rPr>
                <w:b/>
                <w:bCs/>
              </w:rPr>
            </w:pPr>
          </w:p>
        </w:tc>
        <w:tc>
          <w:tcPr>
            <w:tcW w:w="1559" w:type="dxa"/>
          </w:tcPr>
          <w:p w14:paraId="5DC1FB99" w14:textId="77777777" w:rsidR="00C87106" w:rsidRPr="00571BC0" w:rsidRDefault="00C87106" w:rsidP="00AB353D">
            <w:pPr>
              <w:ind w:right="-116"/>
              <w:rPr>
                <w:b/>
                <w:bCs/>
              </w:rPr>
            </w:pPr>
          </w:p>
        </w:tc>
      </w:tr>
      <w:tr w:rsidR="00C87106" w:rsidRPr="00571BC0" w14:paraId="4B1267ED" w14:textId="77777777" w:rsidTr="00C87106">
        <w:trPr>
          <w:trHeight w:val="737"/>
        </w:trPr>
        <w:tc>
          <w:tcPr>
            <w:tcW w:w="5103" w:type="dxa"/>
          </w:tcPr>
          <w:p w14:paraId="13ABD15D" w14:textId="77777777" w:rsidR="00C87106" w:rsidRDefault="00C87106" w:rsidP="00AB353D">
            <w:pPr>
              <w:ind w:right="-116"/>
              <w:rPr>
                <w:b/>
                <w:bCs/>
              </w:rPr>
            </w:pPr>
          </w:p>
        </w:tc>
        <w:tc>
          <w:tcPr>
            <w:tcW w:w="3119" w:type="dxa"/>
          </w:tcPr>
          <w:p w14:paraId="418B870C" w14:textId="77777777" w:rsidR="00C87106" w:rsidRPr="00571BC0" w:rsidRDefault="00C87106" w:rsidP="00AB353D">
            <w:pPr>
              <w:ind w:right="-116"/>
              <w:rPr>
                <w:b/>
                <w:bCs/>
              </w:rPr>
            </w:pPr>
          </w:p>
        </w:tc>
        <w:tc>
          <w:tcPr>
            <w:tcW w:w="1559" w:type="dxa"/>
          </w:tcPr>
          <w:p w14:paraId="20C89BEC" w14:textId="77777777" w:rsidR="00C87106" w:rsidRPr="00571BC0" w:rsidRDefault="00C87106" w:rsidP="00AB353D">
            <w:pPr>
              <w:ind w:right="-116"/>
              <w:rPr>
                <w:b/>
                <w:bCs/>
              </w:rPr>
            </w:pPr>
          </w:p>
        </w:tc>
      </w:tr>
      <w:tr w:rsidR="000C1779" w:rsidRPr="00571BC0" w14:paraId="4B92AD60" w14:textId="77777777" w:rsidTr="00C87106">
        <w:trPr>
          <w:trHeight w:val="737"/>
        </w:trPr>
        <w:tc>
          <w:tcPr>
            <w:tcW w:w="5103" w:type="dxa"/>
          </w:tcPr>
          <w:p w14:paraId="6790ACE0" w14:textId="77777777" w:rsidR="000C1779" w:rsidRDefault="000C1779" w:rsidP="00AB353D">
            <w:pPr>
              <w:ind w:right="-116"/>
              <w:rPr>
                <w:b/>
                <w:bCs/>
              </w:rPr>
            </w:pPr>
          </w:p>
        </w:tc>
        <w:tc>
          <w:tcPr>
            <w:tcW w:w="3119" w:type="dxa"/>
          </w:tcPr>
          <w:p w14:paraId="3444EFE8" w14:textId="77777777" w:rsidR="000C1779" w:rsidRPr="00571BC0" w:rsidRDefault="000C1779" w:rsidP="00AB353D">
            <w:pPr>
              <w:ind w:right="-116"/>
              <w:rPr>
                <w:b/>
                <w:bCs/>
              </w:rPr>
            </w:pPr>
          </w:p>
        </w:tc>
        <w:tc>
          <w:tcPr>
            <w:tcW w:w="1559" w:type="dxa"/>
          </w:tcPr>
          <w:p w14:paraId="53B46BA6" w14:textId="77777777" w:rsidR="000C1779" w:rsidRPr="00571BC0" w:rsidRDefault="000C1779" w:rsidP="00AB353D">
            <w:pPr>
              <w:ind w:right="-116"/>
              <w:rPr>
                <w:b/>
                <w:bCs/>
              </w:rPr>
            </w:pPr>
          </w:p>
        </w:tc>
      </w:tr>
    </w:tbl>
    <w:p w14:paraId="0AC547F2" w14:textId="77777777" w:rsidR="0046413A" w:rsidRPr="0030388D" w:rsidRDefault="000C1779" w:rsidP="0046413A">
      <w:pPr>
        <w:pStyle w:val="Heading2"/>
      </w:pPr>
      <w:r>
        <w:t>5. Monitoring and Ongoing Management</w:t>
      </w:r>
    </w:p>
    <w:tbl>
      <w:tblPr>
        <w:tblStyle w:val="TableGrid"/>
        <w:tblW w:w="9781" w:type="dxa"/>
        <w:tblInd w:w="-5" w:type="dxa"/>
        <w:tblLook w:val="04A0" w:firstRow="1" w:lastRow="0" w:firstColumn="1" w:lastColumn="0" w:noHBand="0" w:noVBand="1"/>
      </w:tblPr>
      <w:tblGrid>
        <w:gridCol w:w="5103"/>
        <w:gridCol w:w="3119"/>
        <w:gridCol w:w="1559"/>
      </w:tblGrid>
      <w:tr w:rsidR="0046413A" w:rsidRPr="00B506A0" w14:paraId="04AADB6E" w14:textId="77777777" w:rsidTr="00AB353D">
        <w:tc>
          <w:tcPr>
            <w:tcW w:w="9781" w:type="dxa"/>
            <w:gridSpan w:val="3"/>
            <w:shd w:val="clear" w:color="auto" w:fill="E1F4F3" w:themeFill="accent3" w:themeFillTint="33"/>
          </w:tcPr>
          <w:p w14:paraId="4D65C9BB" w14:textId="3D187612" w:rsidR="0046413A" w:rsidRDefault="0046413A" w:rsidP="00AB353D">
            <w:pPr>
              <w:pStyle w:val="Heading2"/>
              <w:spacing w:before="80" w:after="80"/>
              <w:rPr>
                <w:rFonts w:cstheme="majorHAnsi"/>
                <w:bCs/>
                <w:color w:val="auto"/>
                <w:sz w:val="20"/>
                <w:szCs w:val="20"/>
              </w:rPr>
            </w:pPr>
            <w:r>
              <w:rPr>
                <w:rFonts w:cstheme="majorHAnsi"/>
                <w:bCs/>
                <w:color w:val="auto"/>
                <w:sz w:val="20"/>
                <w:szCs w:val="20"/>
              </w:rPr>
              <w:t xml:space="preserve">How will the management of this risk be </w:t>
            </w:r>
            <w:r w:rsidR="00DB2F49">
              <w:rPr>
                <w:rFonts w:cstheme="majorHAnsi"/>
                <w:bCs/>
                <w:color w:val="auto"/>
                <w:sz w:val="20"/>
                <w:szCs w:val="20"/>
              </w:rPr>
              <w:t>monitored and maintained or updated?</w:t>
            </w:r>
          </w:p>
          <w:p w14:paraId="54F8FB53" w14:textId="74A0E881" w:rsidR="0046413A" w:rsidRDefault="0046413A" w:rsidP="00AB353D">
            <w:pPr>
              <w:pStyle w:val="Heading2"/>
              <w:spacing w:before="80" w:after="80"/>
              <w:rPr>
                <w:rFonts w:cstheme="majorHAnsi"/>
                <w:b w:val="0"/>
                <w:i/>
                <w:iCs/>
                <w:color w:val="auto"/>
                <w:sz w:val="20"/>
                <w:szCs w:val="20"/>
              </w:rPr>
            </w:pPr>
            <w:r>
              <w:rPr>
                <w:rFonts w:cstheme="majorHAnsi"/>
                <w:b w:val="0"/>
                <w:i/>
                <w:iCs/>
                <w:color w:val="auto"/>
                <w:sz w:val="20"/>
                <w:szCs w:val="20"/>
              </w:rPr>
              <w:t xml:space="preserve">Detail the actions required to </w:t>
            </w:r>
            <w:r w:rsidR="00DB2F49">
              <w:rPr>
                <w:rFonts w:cstheme="majorHAnsi"/>
                <w:b w:val="0"/>
                <w:i/>
                <w:iCs/>
                <w:color w:val="auto"/>
                <w:sz w:val="20"/>
                <w:szCs w:val="20"/>
              </w:rPr>
              <w:t xml:space="preserve">monitor and update </w:t>
            </w:r>
            <w:r>
              <w:rPr>
                <w:rFonts w:cstheme="majorHAnsi"/>
                <w:b w:val="0"/>
                <w:i/>
                <w:iCs/>
                <w:color w:val="auto"/>
                <w:sz w:val="20"/>
                <w:szCs w:val="20"/>
              </w:rPr>
              <w:t>your risk treatment strategy.</w:t>
            </w:r>
          </w:p>
          <w:p w14:paraId="6ECE8AAC" w14:textId="77777777" w:rsidR="0046413A" w:rsidRPr="000C1779" w:rsidRDefault="0046413A" w:rsidP="00AB353D">
            <w:pPr>
              <w:rPr>
                <w:i/>
                <w:iCs/>
              </w:rPr>
            </w:pPr>
            <w:r w:rsidRPr="000C1779">
              <w:rPr>
                <w:i/>
                <w:iCs/>
              </w:rPr>
              <w:t>If further actions are required, use the ‘insert row’ function.</w:t>
            </w:r>
          </w:p>
        </w:tc>
      </w:tr>
      <w:tr w:rsidR="0046413A" w14:paraId="12DECE8E" w14:textId="77777777" w:rsidTr="00DB2F49">
        <w:trPr>
          <w:trHeight w:val="409"/>
        </w:trPr>
        <w:tc>
          <w:tcPr>
            <w:tcW w:w="5103" w:type="dxa"/>
            <w:vAlign w:val="center"/>
          </w:tcPr>
          <w:p w14:paraId="29B0B0A7" w14:textId="77777777" w:rsidR="0046413A" w:rsidRPr="008B081F" w:rsidRDefault="0046413A" w:rsidP="00AB353D">
            <w:pPr>
              <w:ind w:right="-116"/>
              <w:rPr>
                <w:b/>
                <w:bCs/>
              </w:rPr>
            </w:pPr>
            <w:r>
              <w:rPr>
                <w:b/>
                <w:bCs/>
              </w:rPr>
              <w:t>Action</w:t>
            </w:r>
            <w:r w:rsidRPr="008B081F">
              <w:rPr>
                <w:b/>
                <w:bCs/>
              </w:rPr>
              <w:t>:</w:t>
            </w:r>
          </w:p>
        </w:tc>
        <w:tc>
          <w:tcPr>
            <w:tcW w:w="3119" w:type="dxa"/>
            <w:vAlign w:val="center"/>
          </w:tcPr>
          <w:p w14:paraId="7A75B827" w14:textId="77777777" w:rsidR="0046413A" w:rsidRPr="00571BC0" w:rsidRDefault="0046413A" w:rsidP="00AB353D">
            <w:pPr>
              <w:ind w:right="-116"/>
              <w:rPr>
                <w:b/>
                <w:bCs/>
              </w:rPr>
            </w:pPr>
            <w:r w:rsidRPr="00571BC0">
              <w:rPr>
                <w:b/>
                <w:bCs/>
              </w:rPr>
              <w:t>Responsible person:</w:t>
            </w:r>
          </w:p>
        </w:tc>
        <w:tc>
          <w:tcPr>
            <w:tcW w:w="1559" w:type="dxa"/>
            <w:vAlign w:val="center"/>
          </w:tcPr>
          <w:p w14:paraId="1126A6EF" w14:textId="77777777" w:rsidR="0046413A" w:rsidRPr="00571BC0" w:rsidRDefault="0046413A" w:rsidP="00AB353D">
            <w:pPr>
              <w:ind w:right="-116"/>
              <w:rPr>
                <w:b/>
                <w:bCs/>
              </w:rPr>
            </w:pPr>
            <w:r w:rsidRPr="00571BC0">
              <w:rPr>
                <w:b/>
                <w:bCs/>
              </w:rPr>
              <w:t>Due date:</w:t>
            </w:r>
          </w:p>
        </w:tc>
      </w:tr>
      <w:tr w:rsidR="0046413A" w14:paraId="0B90EA1D" w14:textId="77777777" w:rsidTr="00C87106">
        <w:trPr>
          <w:trHeight w:val="737"/>
        </w:trPr>
        <w:tc>
          <w:tcPr>
            <w:tcW w:w="5103" w:type="dxa"/>
            <w:vAlign w:val="center"/>
          </w:tcPr>
          <w:p w14:paraId="08A6EC1D" w14:textId="77777777" w:rsidR="0046413A" w:rsidRDefault="0046413A" w:rsidP="00AB353D">
            <w:pPr>
              <w:ind w:right="-116"/>
              <w:rPr>
                <w:b/>
                <w:bCs/>
              </w:rPr>
            </w:pPr>
          </w:p>
        </w:tc>
        <w:tc>
          <w:tcPr>
            <w:tcW w:w="3119" w:type="dxa"/>
            <w:vAlign w:val="center"/>
          </w:tcPr>
          <w:p w14:paraId="06BCD5CD" w14:textId="77777777" w:rsidR="0046413A" w:rsidRPr="00571BC0" w:rsidRDefault="0046413A" w:rsidP="00AB353D">
            <w:pPr>
              <w:ind w:right="-116"/>
              <w:rPr>
                <w:b/>
                <w:bCs/>
              </w:rPr>
            </w:pPr>
          </w:p>
        </w:tc>
        <w:tc>
          <w:tcPr>
            <w:tcW w:w="1559" w:type="dxa"/>
            <w:vAlign w:val="center"/>
          </w:tcPr>
          <w:p w14:paraId="1562D4F8" w14:textId="77777777" w:rsidR="0046413A" w:rsidRPr="00571BC0" w:rsidRDefault="0046413A" w:rsidP="00AB353D">
            <w:pPr>
              <w:ind w:right="-116"/>
              <w:rPr>
                <w:b/>
                <w:bCs/>
              </w:rPr>
            </w:pPr>
          </w:p>
        </w:tc>
      </w:tr>
      <w:tr w:rsidR="0046413A" w14:paraId="7B3E1CF5" w14:textId="77777777" w:rsidTr="00C87106">
        <w:trPr>
          <w:trHeight w:val="737"/>
        </w:trPr>
        <w:tc>
          <w:tcPr>
            <w:tcW w:w="5103" w:type="dxa"/>
            <w:vAlign w:val="center"/>
          </w:tcPr>
          <w:p w14:paraId="517220F8" w14:textId="77777777" w:rsidR="0046413A" w:rsidRDefault="0046413A" w:rsidP="00AB353D">
            <w:pPr>
              <w:ind w:right="-116"/>
              <w:rPr>
                <w:b/>
                <w:bCs/>
              </w:rPr>
            </w:pPr>
          </w:p>
        </w:tc>
        <w:tc>
          <w:tcPr>
            <w:tcW w:w="3119" w:type="dxa"/>
            <w:vAlign w:val="center"/>
          </w:tcPr>
          <w:p w14:paraId="22679A0B" w14:textId="77777777" w:rsidR="0046413A" w:rsidRPr="00571BC0" w:rsidRDefault="0046413A" w:rsidP="00AB353D">
            <w:pPr>
              <w:ind w:right="-116"/>
              <w:rPr>
                <w:b/>
                <w:bCs/>
              </w:rPr>
            </w:pPr>
          </w:p>
        </w:tc>
        <w:tc>
          <w:tcPr>
            <w:tcW w:w="1559" w:type="dxa"/>
            <w:vAlign w:val="center"/>
          </w:tcPr>
          <w:p w14:paraId="7B8D6A90" w14:textId="77777777" w:rsidR="0046413A" w:rsidRPr="00571BC0" w:rsidRDefault="0046413A" w:rsidP="00AB353D">
            <w:pPr>
              <w:ind w:right="-116"/>
              <w:rPr>
                <w:b/>
                <w:bCs/>
              </w:rPr>
            </w:pPr>
          </w:p>
        </w:tc>
      </w:tr>
      <w:tr w:rsidR="00DB2F49" w14:paraId="7E8E3180" w14:textId="77777777" w:rsidTr="00C87106">
        <w:trPr>
          <w:trHeight w:val="737"/>
        </w:trPr>
        <w:tc>
          <w:tcPr>
            <w:tcW w:w="5103" w:type="dxa"/>
            <w:vAlign w:val="center"/>
          </w:tcPr>
          <w:p w14:paraId="3EDD1AE1" w14:textId="77777777" w:rsidR="00DB2F49" w:rsidRDefault="00DB2F49" w:rsidP="00AB353D">
            <w:pPr>
              <w:ind w:right="-116"/>
              <w:rPr>
                <w:b/>
                <w:bCs/>
              </w:rPr>
            </w:pPr>
          </w:p>
        </w:tc>
        <w:tc>
          <w:tcPr>
            <w:tcW w:w="3119" w:type="dxa"/>
            <w:vAlign w:val="center"/>
          </w:tcPr>
          <w:p w14:paraId="435D0C32" w14:textId="77777777" w:rsidR="00DB2F49" w:rsidRPr="00571BC0" w:rsidRDefault="00DB2F49" w:rsidP="00AB353D">
            <w:pPr>
              <w:ind w:right="-116"/>
              <w:rPr>
                <w:b/>
                <w:bCs/>
              </w:rPr>
            </w:pPr>
          </w:p>
        </w:tc>
        <w:tc>
          <w:tcPr>
            <w:tcW w:w="1559" w:type="dxa"/>
            <w:vAlign w:val="center"/>
          </w:tcPr>
          <w:p w14:paraId="63A9A790" w14:textId="77777777" w:rsidR="00DB2F49" w:rsidRPr="00571BC0" w:rsidRDefault="00DB2F49" w:rsidP="00AB353D">
            <w:pPr>
              <w:ind w:right="-116"/>
              <w:rPr>
                <w:b/>
                <w:bCs/>
              </w:rPr>
            </w:pPr>
          </w:p>
        </w:tc>
      </w:tr>
      <w:tr w:rsidR="00C87106" w14:paraId="22714EEB" w14:textId="77777777" w:rsidTr="00C87106">
        <w:trPr>
          <w:trHeight w:val="737"/>
        </w:trPr>
        <w:tc>
          <w:tcPr>
            <w:tcW w:w="5103" w:type="dxa"/>
            <w:vAlign w:val="center"/>
          </w:tcPr>
          <w:p w14:paraId="2B813BCB" w14:textId="77777777" w:rsidR="00C87106" w:rsidRDefault="00C87106" w:rsidP="00AB353D">
            <w:pPr>
              <w:ind w:right="-116"/>
              <w:rPr>
                <w:b/>
                <w:bCs/>
              </w:rPr>
            </w:pPr>
          </w:p>
        </w:tc>
        <w:tc>
          <w:tcPr>
            <w:tcW w:w="3119" w:type="dxa"/>
            <w:vAlign w:val="center"/>
          </w:tcPr>
          <w:p w14:paraId="17DF9A5D" w14:textId="77777777" w:rsidR="00C87106" w:rsidRPr="00571BC0" w:rsidRDefault="00C87106" w:rsidP="00AB353D">
            <w:pPr>
              <w:ind w:right="-116"/>
              <w:rPr>
                <w:b/>
                <w:bCs/>
              </w:rPr>
            </w:pPr>
          </w:p>
        </w:tc>
        <w:tc>
          <w:tcPr>
            <w:tcW w:w="1559" w:type="dxa"/>
            <w:vAlign w:val="center"/>
          </w:tcPr>
          <w:p w14:paraId="78319D6D" w14:textId="77777777" w:rsidR="00C87106" w:rsidRPr="00571BC0" w:rsidRDefault="00C87106" w:rsidP="00AB353D">
            <w:pPr>
              <w:ind w:right="-116"/>
              <w:rPr>
                <w:b/>
                <w:bCs/>
              </w:rPr>
            </w:pPr>
          </w:p>
        </w:tc>
      </w:tr>
    </w:tbl>
    <w:p w14:paraId="092DF32F" w14:textId="77777777" w:rsidR="000C1779" w:rsidRDefault="000C1779" w:rsidP="0030388D"/>
    <w:tbl>
      <w:tblPr>
        <w:tblStyle w:val="TableGrid"/>
        <w:tblW w:w="0" w:type="auto"/>
        <w:tblInd w:w="-5" w:type="dxa"/>
        <w:tblLook w:val="04A0" w:firstRow="1" w:lastRow="0" w:firstColumn="1" w:lastColumn="0" w:noHBand="0" w:noVBand="1"/>
      </w:tblPr>
      <w:tblGrid>
        <w:gridCol w:w="3004"/>
        <w:gridCol w:w="2245"/>
        <w:gridCol w:w="2246"/>
        <w:gridCol w:w="2246"/>
      </w:tblGrid>
      <w:tr w:rsidR="003D1F23" w14:paraId="316A118D" w14:textId="77777777" w:rsidTr="006F1890">
        <w:tc>
          <w:tcPr>
            <w:tcW w:w="9741" w:type="dxa"/>
            <w:gridSpan w:val="4"/>
            <w:shd w:val="clear" w:color="auto" w:fill="D5F0EF" w:themeFill="accent6" w:themeFillTint="33"/>
          </w:tcPr>
          <w:p w14:paraId="5208A9E2" w14:textId="621DA417" w:rsidR="003D1F23" w:rsidRDefault="003D1F23" w:rsidP="00ED06D6">
            <w:pPr>
              <w:pStyle w:val="Heading2"/>
              <w:spacing w:before="80" w:after="80"/>
            </w:pPr>
            <w:r>
              <w:lastRenderedPageBreak/>
              <w:t>Authority</w:t>
            </w:r>
          </w:p>
        </w:tc>
      </w:tr>
      <w:tr w:rsidR="003D1F23" w14:paraId="652F757C" w14:textId="77777777" w:rsidTr="006F1890">
        <w:tc>
          <w:tcPr>
            <w:tcW w:w="3004" w:type="dxa"/>
            <w:vAlign w:val="center"/>
          </w:tcPr>
          <w:p w14:paraId="5E7F5AFA" w14:textId="43C821A4" w:rsidR="003D1F23" w:rsidRDefault="003D1F23" w:rsidP="00ED06D6">
            <w:pPr>
              <w:pStyle w:val="Heading2"/>
              <w:spacing w:before="80" w:after="80"/>
              <w:rPr>
                <w:rFonts w:cstheme="majorHAnsi"/>
                <w:bCs/>
                <w:color w:val="auto"/>
                <w:sz w:val="20"/>
                <w:szCs w:val="20"/>
              </w:rPr>
            </w:pPr>
            <w:r>
              <w:rPr>
                <w:rFonts w:cstheme="majorHAnsi"/>
                <w:bCs/>
                <w:color w:val="auto"/>
                <w:sz w:val="20"/>
                <w:szCs w:val="20"/>
              </w:rPr>
              <w:t xml:space="preserve">Who was involved in this </w:t>
            </w:r>
            <w:r w:rsidR="002C60FC">
              <w:rPr>
                <w:rFonts w:cstheme="majorHAnsi"/>
                <w:bCs/>
                <w:color w:val="auto"/>
                <w:sz w:val="20"/>
                <w:szCs w:val="20"/>
              </w:rPr>
              <w:t>document/</w:t>
            </w:r>
            <w:r>
              <w:rPr>
                <w:rFonts w:cstheme="majorHAnsi"/>
                <w:bCs/>
                <w:color w:val="auto"/>
                <w:sz w:val="20"/>
                <w:szCs w:val="20"/>
              </w:rPr>
              <w:t>plan?</w:t>
            </w:r>
          </w:p>
          <w:p w14:paraId="4D302EE1" w14:textId="2C881A6F" w:rsidR="002C60FC" w:rsidRPr="002C60FC" w:rsidRDefault="002C60FC" w:rsidP="002C60FC">
            <w:pPr>
              <w:rPr>
                <w:i/>
                <w:iCs/>
              </w:rPr>
            </w:pPr>
            <w:r w:rsidRPr="002C60FC">
              <w:rPr>
                <w:i/>
                <w:iCs/>
              </w:rPr>
              <w:t>Include names and positions.</w:t>
            </w:r>
          </w:p>
        </w:tc>
        <w:tc>
          <w:tcPr>
            <w:tcW w:w="6737" w:type="dxa"/>
            <w:gridSpan w:val="3"/>
          </w:tcPr>
          <w:p w14:paraId="4C8353B7" w14:textId="77777777" w:rsidR="003D1F23" w:rsidRDefault="003D1F23" w:rsidP="00ED06D6">
            <w:pPr>
              <w:pStyle w:val="Heading2"/>
              <w:spacing w:before="80" w:after="80"/>
            </w:pPr>
          </w:p>
        </w:tc>
      </w:tr>
      <w:tr w:rsidR="00F0393B" w14:paraId="335C26DC" w14:textId="77777777" w:rsidTr="006F1890">
        <w:tc>
          <w:tcPr>
            <w:tcW w:w="3004" w:type="dxa"/>
            <w:vAlign w:val="center"/>
          </w:tcPr>
          <w:p w14:paraId="31C9F3AD" w14:textId="08B80F9F" w:rsidR="00F0393B" w:rsidRDefault="00F0393B" w:rsidP="00ED06D6">
            <w:pPr>
              <w:pStyle w:val="Heading2"/>
              <w:spacing w:before="80" w:after="80"/>
              <w:rPr>
                <w:rFonts w:cstheme="majorHAnsi"/>
                <w:bCs/>
                <w:color w:val="auto"/>
                <w:sz w:val="20"/>
                <w:szCs w:val="20"/>
              </w:rPr>
            </w:pPr>
            <w:r>
              <w:rPr>
                <w:rFonts w:cstheme="majorHAnsi"/>
                <w:bCs/>
                <w:color w:val="auto"/>
                <w:sz w:val="20"/>
                <w:szCs w:val="20"/>
              </w:rPr>
              <w:t>Date of plan:</w:t>
            </w:r>
          </w:p>
        </w:tc>
        <w:tc>
          <w:tcPr>
            <w:tcW w:w="6737" w:type="dxa"/>
            <w:gridSpan w:val="3"/>
          </w:tcPr>
          <w:p w14:paraId="2B95F81C" w14:textId="77777777" w:rsidR="00F0393B" w:rsidRDefault="00F0393B" w:rsidP="00ED06D6">
            <w:pPr>
              <w:pStyle w:val="Heading2"/>
              <w:spacing w:before="80" w:after="80"/>
            </w:pPr>
          </w:p>
        </w:tc>
      </w:tr>
      <w:tr w:rsidR="00F0393B" w14:paraId="3796944E" w14:textId="77777777" w:rsidTr="006F1890">
        <w:tc>
          <w:tcPr>
            <w:tcW w:w="3004" w:type="dxa"/>
            <w:vAlign w:val="center"/>
          </w:tcPr>
          <w:p w14:paraId="68BB065D" w14:textId="720200FE" w:rsidR="00F0393B" w:rsidRPr="00C74BA0" w:rsidRDefault="00440656" w:rsidP="00ED06D6">
            <w:pPr>
              <w:pStyle w:val="Heading2"/>
              <w:spacing w:before="80" w:after="80"/>
              <w:rPr>
                <w:rFonts w:cstheme="majorHAnsi"/>
                <w:bCs/>
                <w:color w:val="auto"/>
                <w:sz w:val="20"/>
                <w:szCs w:val="20"/>
              </w:rPr>
            </w:pPr>
            <w:r>
              <w:rPr>
                <w:rFonts w:cstheme="majorHAnsi"/>
                <w:bCs/>
                <w:color w:val="auto"/>
                <w:sz w:val="20"/>
                <w:szCs w:val="20"/>
              </w:rPr>
              <w:t>Entered in Risk Register by:</w:t>
            </w:r>
          </w:p>
        </w:tc>
        <w:tc>
          <w:tcPr>
            <w:tcW w:w="2245" w:type="dxa"/>
          </w:tcPr>
          <w:p w14:paraId="6D5AB4DE" w14:textId="77777777" w:rsidR="00F0393B" w:rsidRDefault="00F0393B" w:rsidP="00ED06D6">
            <w:pPr>
              <w:pStyle w:val="Heading2"/>
              <w:spacing w:before="80" w:after="80"/>
            </w:pPr>
          </w:p>
        </w:tc>
        <w:tc>
          <w:tcPr>
            <w:tcW w:w="2246" w:type="dxa"/>
            <w:vAlign w:val="center"/>
          </w:tcPr>
          <w:p w14:paraId="4BD98931" w14:textId="396B1832" w:rsidR="00F0393B" w:rsidRDefault="00F0393B" w:rsidP="00440656">
            <w:pPr>
              <w:pStyle w:val="Heading2"/>
              <w:spacing w:before="80" w:after="80"/>
            </w:pPr>
            <w:r w:rsidRPr="00440656">
              <w:rPr>
                <w:rFonts w:cstheme="majorHAnsi"/>
                <w:bCs/>
                <w:color w:val="auto"/>
                <w:sz w:val="20"/>
                <w:szCs w:val="20"/>
              </w:rPr>
              <w:t>Date:</w:t>
            </w:r>
          </w:p>
        </w:tc>
        <w:tc>
          <w:tcPr>
            <w:tcW w:w="2246" w:type="dxa"/>
          </w:tcPr>
          <w:p w14:paraId="69F00256" w14:textId="300FE897" w:rsidR="00F0393B" w:rsidRDefault="00F0393B" w:rsidP="00ED06D6">
            <w:pPr>
              <w:pStyle w:val="Heading2"/>
              <w:spacing w:before="80" w:after="80"/>
            </w:pPr>
          </w:p>
        </w:tc>
      </w:tr>
      <w:tr w:rsidR="00440656" w14:paraId="36DD5B56" w14:textId="77777777" w:rsidTr="006F1890">
        <w:tc>
          <w:tcPr>
            <w:tcW w:w="3004" w:type="dxa"/>
            <w:vAlign w:val="center"/>
          </w:tcPr>
          <w:p w14:paraId="44A3A029" w14:textId="51ED0A8E" w:rsidR="00440656" w:rsidRDefault="00440656" w:rsidP="00ED06D6">
            <w:pPr>
              <w:pStyle w:val="Heading2"/>
              <w:spacing w:before="80" w:after="80"/>
              <w:rPr>
                <w:rFonts w:cstheme="majorHAnsi"/>
                <w:bCs/>
                <w:color w:val="auto"/>
                <w:sz w:val="20"/>
                <w:szCs w:val="20"/>
              </w:rPr>
            </w:pPr>
            <w:r>
              <w:rPr>
                <w:rFonts w:cstheme="majorHAnsi"/>
                <w:bCs/>
                <w:color w:val="auto"/>
                <w:sz w:val="20"/>
                <w:szCs w:val="20"/>
              </w:rPr>
              <w:t>Manager/CEO signature:</w:t>
            </w:r>
          </w:p>
        </w:tc>
        <w:tc>
          <w:tcPr>
            <w:tcW w:w="2245" w:type="dxa"/>
          </w:tcPr>
          <w:p w14:paraId="54441B10" w14:textId="77777777" w:rsidR="00440656" w:rsidRDefault="00440656" w:rsidP="00ED06D6">
            <w:pPr>
              <w:pStyle w:val="Heading2"/>
              <w:spacing w:before="80" w:after="80"/>
            </w:pPr>
          </w:p>
        </w:tc>
        <w:tc>
          <w:tcPr>
            <w:tcW w:w="2246" w:type="dxa"/>
            <w:vAlign w:val="center"/>
          </w:tcPr>
          <w:p w14:paraId="53CF0A4E" w14:textId="4911448F" w:rsidR="00440656" w:rsidRPr="00440656" w:rsidRDefault="00440656" w:rsidP="00440656">
            <w:pPr>
              <w:pStyle w:val="Heading2"/>
              <w:spacing w:before="80" w:after="80"/>
              <w:rPr>
                <w:rFonts w:cstheme="majorHAnsi"/>
                <w:bCs/>
                <w:color w:val="auto"/>
                <w:sz w:val="20"/>
                <w:szCs w:val="20"/>
              </w:rPr>
            </w:pPr>
            <w:r>
              <w:rPr>
                <w:rFonts w:cstheme="majorHAnsi"/>
                <w:bCs/>
                <w:color w:val="auto"/>
                <w:sz w:val="20"/>
                <w:szCs w:val="20"/>
              </w:rPr>
              <w:t>Date:</w:t>
            </w:r>
          </w:p>
        </w:tc>
        <w:tc>
          <w:tcPr>
            <w:tcW w:w="2246" w:type="dxa"/>
          </w:tcPr>
          <w:p w14:paraId="48CB35D7" w14:textId="77777777" w:rsidR="00440656" w:rsidRDefault="00440656" w:rsidP="00ED06D6">
            <w:pPr>
              <w:pStyle w:val="Heading2"/>
              <w:spacing w:before="80" w:after="80"/>
            </w:pPr>
          </w:p>
        </w:tc>
      </w:tr>
    </w:tbl>
    <w:p w14:paraId="375EF3E2" w14:textId="77777777" w:rsidR="00BB7F0A" w:rsidRDefault="00BB7F0A" w:rsidP="00F53363"/>
    <w:p w14:paraId="1329E18B" w14:textId="77777777" w:rsidR="00C87106" w:rsidRDefault="00C87106" w:rsidP="00F53363"/>
    <w:p w14:paraId="10EEFFEE" w14:textId="3DC183CF" w:rsidR="006D44AA" w:rsidRDefault="00E800F7" w:rsidP="00C87106">
      <w:pPr>
        <w:pStyle w:val="Heading1"/>
      </w:pPr>
      <w:r>
        <w:br w:type="column"/>
      </w:r>
      <w:r w:rsidR="006D44AA">
        <w:lastRenderedPageBreak/>
        <w:t xml:space="preserve">Appendix </w:t>
      </w:r>
      <w:r w:rsidR="00F53363">
        <w:t>3</w:t>
      </w:r>
      <w:r w:rsidR="006D44AA">
        <w:t>: Common Areas</w:t>
      </w:r>
      <w:r w:rsidR="00DC677E">
        <w:t xml:space="preserve"> and Types</w:t>
      </w:r>
      <w:r w:rsidR="006D44AA">
        <w:t xml:space="preserve"> of Risk</w:t>
      </w:r>
    </w:p>
    <w:p w14:paraId="1AA0F556" w14:textId="189600F7" w:rsidR="00DC677E" w:rsidRDefault="00DC677E" w:rsidP="00DC677E">
      <w:pPr>
        <w:ind w:right="53"/>
        <w:rPr>
          <w:rFonts w:asciiTheme="majorHAnsi" w:hAnsiTheme="majorHAnsi" w:cstheme="majorHAnsi"/>
        </w:rPr>
      </w:pPr>
      <w:r w:rsidRPr="00DC677E">
        <w:rPr>
          <w:highlight w:val="green"/>
        </w:rPr>
        <w:t>It is a good idea to provide a list of common or key risks for your organisation and its operating environment.</w:t>
      </w:r>
      <w:r>
        <w:t xml:space="preserve"> </w:t>
      </w:r>
      <w:r w:rsidRPr="001B56FC">
        <w:rPr>
          <w:rFonts w:asciiTheme="majorHAnsi" w:hAnsiTheme="majorHAnsi" w:cstheme="majorHAnsi"/>
          <w:highlight w:val="green"/>
        </w:rPr>
        <w:t xml:space="preserve">Below is a generic </w:t>
      </w:r>
      <w:r>
        <w:rPr>
          <w:rFonts w:asciiTheme="majorHAnsi" w:hAnsiTheme="majorHAnsi" w:cstheme="majorHAnsi"/>
          <w:highlight w:val="green"/>
        </w:rPr>
        <w:t xml:space="preserve">list </w:t>
      </w:r>
      <w:r w:rsidRPr="001B56FC">
        <w:rPr>
          <w:rFonts w:asciiTheme="majorHAnsi" w:hAnsiTheme="majorHAnsi" w:cstheme="majorHAnsi"/>
          <w:highlight w:val="green"/>
        </w:rPr>
        <w:t>that can be ad</w:t>
      </w:r>
      <w:r>
        <w:rPr>
          <w:rFonts w:asciiTheme="majorHAnsi" w:hAnsiTheme="majorHAnsi" w:cstheme="majorHAnsi"/>
          <w:highlight w:val="green"/>
        </w:rPr>
        <w:t>a</w:t>
      </w:r>
      <w:r w:rsidRPr="001B56FC">
        <w:rPr>
          <w:rFonts w:asciiTheme="majorHAnsi" w:hAnsiTheme="majorHAnsi" w:cstheme="majorHAnsi"/>
          <w:highlight w:val="green"/>
        </w:rPr>
        <w:t>pted or replaced as appropriate.</w:t>
      </w:r>
      <w:r w:rsidRPr="00E66E29">
        <w:rPr>
          <w:rFonts w:asciiTheme="majorHAnsi" w:hAnsiTheme="majorHAnsi" w:cstheme="majorHAnsi"/>
          <w:noProof/>
          <w:color w:val="000000"/>
        </w:rPr>
        <w:t xml:space="preserve"> </w:t>
      </w:r>
    </w:p>
    <w:p w14:paraId="5566FB1D" w14:textId="4A9F3677" w:rsidR="006D44AA" w:rsidRDefault="00DC677E" w:rsidP="006D44AA">
      <w:r>
        <w:t>Key risks for community organisations and their workers include:</w:t>
      </w:r>
    </w:p>
    <w:p w14:paraId="448B4D4B" w14:textId="77777777" w:rsidR="00DC677E" w:rsidRDefault="00DC677E" w:rsidP="006D44AA">
      <w:r w:rsidRPr="00DC677E">
        <w:rPr>
          <w:b/>
          <w:bCs/>
        </w:rPr>
        <w:t>Physical health and safety risks</w:t>
      </w:r>
      <w:r>
        <w:t>, including</w:t>
      </w:r>
    </w:p>
    <w:p w14:paraId="6FEEB31F" w14:textId="20F0D973" w:rsidR="00DC677E" w:rsidRDefault="00DC677E" w:rsidP="00DC677E">
      <w:pPr>
        <w:pStyle w:val="Bulletlist"/>
      </w:pPr>
      <w:r>
        <w:t>Injury and illness risks to staff, and damage risks to the environment, the organisational site and assets</w:t>
      </w:r>
    </w:p>
    <w:p w14:paraId="7D0FE8A4" w14:textId="18C1A328" w:rsidR="00DC677E" w:rsidRDefault="00DC677E" w:rsidP="00DC677E">
      <w:pPr>
        <w:pStyle w:val="Bulletlist"/>
      </w:pPr>
      <w:r>
        <w:t xml:space="preserve">Risks posed by work activities, hazards in the work environment, </w:t>
      </w:r>
      <w:r w:rsidR="004457C1">
        <w:t xml:space="preserve">the presence of animals or other people who could cause harm, and machinery </w:t>
      </w:r>
      <w:r w:rsidR="00F55E4E">
        <w:t>(</w:t>
      </w:r>
      <w:r w:rsidR="004457C1">
        <w:t>including vehicles</w:t>
      </w:r>
      <w:r w:rsidR="00F55E4E">
        <w:t>)</w:t>
      </w:r>
    </w:p>
    <w:p w14:paraId="245EB69F" w14:textId="77777777" w:rsidR="0032236E" w:rsidRDefault="004457C1" w:rsidP="004457C1">
      <w:r w:rsidRPr="004457C1">
        <w:rPr>
          <w:b/>
          <w:bCs/>
        </w:rPr>
        <w:t>Human</w:t>
      </w:r>
      <w:r>
        <w:rPr>
          <w:b/>
          <w:bCs/>
        </w:rPr>
        <w:t xml:space="preserve"> resources risks</w:t>
      </w:r>
      <w:r>
        <w:t>, including</w:t>
      </w:r>
    </w:p>
    <w:p w14:paraId="04121EB7" w14:textId="77777777" w:rsidR="0032236E" w:rsidRPr="0032236E" w:rsidRDefault="0032236E" w:rsidP="0032236E">
      <w:pPr>
        <w:pStyle w:val="Bulletlist"/>
        <w:rPr>
          <w:b/>
          <w:bCs/>
        </w:rPr>
      </w:pPr>
      <w:r>
        <w:t>R</w:t>
      </w:r>
      <w:r w:rsidR="004457C1">
        <w:t>isks associated with recruiting and employing inappropriate or underqualified staff</w:t>
      </w:r>
    </w:p>
    <w:p w14:paraId="54945220" w14:textId="77777777" w:rsidR="0032236E" w:rsidRPr="0032236E" w:rsidRDefault="0032236E" w:rsidP="0032236E">
      <w:pPr>
        <w:pStyle w:val="Bulletlist"/>
        <w:rPr>
          <w:b/>
          <w:bCs/>
        </w:rPr>
      </w:pPr>
      <w:r>
        <w:t>Workplace harassment and abuse</w:t>
      </w:r>
    </w:p>
    <w:p w14:paraId="7650D338" w14:textId="1DEB6745" w:rsidR="004457C1" w:rsidRPr="0032236E" w:rsidRDefault="0032236E" w:rsidP="0032236E">
      <w:pPr>
        <w:pStyle w:val="Bulletlist"/>
        <w:rPr>
          <w:b/>
          <w:bCs/>
        </w:rPr>
      </w:pPr>
      <w:r>
        <w:t>Harms to individuals and the organisation through inadequate human resources systems and processes</w:t>
      </w:r>
    </w:p>
    <w:p w14:paraId="03985C1B" w14:textId="7F027736" w:rsidR="0032236E" w:rsidRDefault="00717841" w:rsidP="0032236E">
      <w:r>
        <w:rPr>
          <w:b/>
          <w:bCs/>
        </w:rPr>
        <w:t>Regulatory, f</w:t>
      </w:r>
      <w:r w:rsidR="00517F71" w:rsidRPr="00517F71">
        <w:rPr>
          <w:b/>
          <w:bCs/>
        </w:rPr>
        <w:t xml:space="preserve">inancial </w:t>
      </w:r>
      <w:r w:rsidR="00517F71">
        <w:rPr>
          <w:b/>
          <w:bCs/>
        </w:rPr>
        <w:t xml:space="preserve">and legal </w:t>
      </w:r>
      <w:r w:rsidR="00517F71" w:rsidRPr="00517F71">
        <w:rPr>
          <w:b/>
          <w:bCs/>
        </w:rPr>
        <w:t>risks</w:t>
      </w:r>
      <w:r w:rsidR="00517F71">
        <w:t>, including</w:t>
      </w:r>
    </w:p>
    <w:p w14:paraId="4FDA617B" w14:textId="75890140" w:rsidR="00FB0C3B" w:rsidRPr="004457C1" w:rsidRDefault="00FB0C3B" w:rsidP="00FB0C3B">
      <w:pPr>
        <w:pStyle w:val="Bulletlist"/>
      </w:pPr>
      <w:r>
        <w:t>Failure to meet regulatory or compliance requirements</w:t>
      </w:r>
    </w:p>
    <w:p w14:paraId="2227B480" w14:textId="77777777" w:rsidR="00FB0C3B" w:rsidRDefault="00FB0C3B" w:rsidP="00FB0C3B">
      <w:pPr>
        <w:pStyle w:val="Bulletlist"/>
      </w:pPr>
      <w:r>
        <w:t>Inappropriate practices or inadequate risk management leading to financial costs and/or legal liabilities</w:t>
      </w:r>
    </w:p>
    <w:p w14:paraId="5953866D" w14:textId="7FB8A945" w:rsidR="00517F71" w:rsidRDefault="00517F71" w:rsidP="00517F71">
      <w:pPr>
        <w:pStyle w:val="Bulletlist"/>
      </w:pPr>
      <w:r>
        <w:t>Risk of fraud, particularly from people in responsible/management/governance positions</w:t>
      </w:r>
    </w:p>
    <w:p w14:paraId="69565AF3" w14:textId="58A1F203" w:rsidR="00DC677E" w:rsidRDefault="00DF543F" w:rsidP="006D44AA">
      <w:r>
        <w:rPr>
          <w:b/>
          <w:bCs/>
        </w:rPr>
        <w:t>Reputational risks</w:t>
      </w:r>
      <w:r>
        <w:t>, including</w:t>
      </w:r>
    </w:p>
    <w:p w14:paraId="67A22F2E" w14:textId="267B6AF0" w:rsidR="007F4385" w:rsidRDefault="007F4385" w:rsidP="00DF543F">
      <w:pPr>
        <w:pStyle w:val="Bulletlist"/>
      </w:pPr>
      <w:r>
        <w:t>Poor service delivery</w:t>
      </w:r>
      <w:r w:rsidR="00853430">
        <w:t xml:space="preserve"> or publicity regarding inappropriate operational or governance practices</w:t>
      </w:r>
      <w:r>
        <w:t xml:space="preserve"> that reduces trust in, funding for or donations to the organisation</w:t>
      </w:r>
    </w:p>
    <w:p w14:paraId="46DFF860" w14:textId="3BF0861F" w:rsidR="007F4385" w:rsidRDefault="00DF543F" w:rsidP="00F55E4E">
      <w:pPr>
        <w:pStyle w:val="Bulletlist"/>
      </w:pPr>
      <w:r>
        <w:t xml:space="preserve">The potential for actions of </w:t>
      </w:r>
      <w:r w:rsidR="007F4385">
        <w:t>people associated with the organisation to reflect badly upon it</w:t>
      </w:r>
    </w:p>
    <w:p w14:paraId="3B6ADB16" w14:textId="3723490A" w:rsidR="006245AC" w:rsidRDefault="006245AC" w:rsidP="006245AC">
      <w:r>
        <w:rPr>
          <w:b/>
          <w:bCs/>
        </w:rPr>
        <w:t>IT risks</w:t>
      </w:r>
      <w:r>
        <w:t>, including</w:t>
      </w:r>
    </w:p>
    <w:p w14:paraId="0D63A6C0" w14:textId="5681F277" w:rsidR="006245AC" w:rsidRDefault="000335B0" w:rsidP="006245AC">
      <w:pPr>
        <w:pStyle w:val="Bulletlist"/>
      </w:pPr>
      <w:r>
        <w:t>Hacking and other c</w:t>
      </w:r>
      <w:r w:rsidR="006245AC">
        <w:t>ybersecurity breaches</w:t>
      </w:r>
    </w:p>
    <w:p w14:paraId="0652394E" w14:textId="11F094EA" w:rsidR="006245AC" w:rsidRDefault="000335B0" w:rsidP="006245AC">
      <w:pPr>
        <w:pStyle w:val="Bulletlist"/>
      </w:pPr>
      <w:r>
        <w:t>Data losses</w:t>
      </w:r>
    </w:p>
    <w:p w14:paraId="38CF0CF8" w14:textId="77777777" w:rsidR="00F55E4E" w:rsidRPr="00DF543F" w:rsidRDefault="00F55E4E" w:rsidP="00F55E4E"/>
    <w:p w14:paraId="6A476C4C" w14:textId="77777777" w:rsidR="00DC677E" w:rsidRDefault="00DC677E" w:rsidP="006D44AA"/>
    <w:p w14:paraId="4F6BC71A" w14:textId="5AB52239" w:rsidR="00CE645D" w:rsidRDefault="006D44AA" w:rsidP="006D44AA">
      <w:pPr>
        <w:pStyle w:val="Heading1"/>
      </w:pPr>
      <w:r>
        <w:br w:type="column"/>
      </w:r>
      <w:r>
        <w:lastRenderedPageBreak/>
        <w:t xml:space="preserve">Appendix </w:t>
      </w:r>
      <w:r w:rsidR="00E363AE">
        <w:t>4</w:t>
      </w:r>
      <w:r>
        <w:t xml:space="preserve">: </w:t>
      </w:r>
      <w:r w:rsidR="00CE645D">
        <w:t>Business Continuity Plan</w:t>
      </w:r>
      <w:r w:rsidR="00E363AE">
        <w:rPr>
          <w:rStyle w:val="FootnoteReference"/>
        </w:rPr>
        <w:footnoteReference w:id="5"/>
      </w:r>
    </w:p>
    <w:p w14:paraId="25225DF7" w14:textId="4A77383C" w:rsidR="00CE645D" w:rsidRDefault="00615C71" w:rsidP="003D030A">
      <w:r>
        <w:t>Your business continuity or disaster plan should include</w:t>
      </w:r>
    </w:p>
    <w:p w14:paraId="70A3406C" w14:textId="2699B6DF" w:rsidR="00615C71" w:rsidRDefault="00615C71" w:rsidP="00615C71">
      <w:pPr>
        <w:pStyle w:val="ListParagraph"/>
        <w:numPr>
          <w:ilvl w:val="0"/>
          <w:numId w:val="52"/>
        </w:numPr>
      </w:pPr>
      <w:r>
        <w:t xml:space="preserve">An </w:t>
      </w:r>
      <w:r w:rsidRPr="00163925">
        <w:rPr>
          <w:b/>
          <w:bCs/>
        </w:rPr>
        <w:t>overview</w:t>
      </w:r>
      <w:r>
        <w:t xml:space="preserve"> summarising the plan, it’s objectives</w:t>
      </w:r>
      <w:r w:rsidR="00163925">
        <w:t xml:space="preserve"> and key terms.</w:t>
      </w:r>
    </w:p>
    <w:p w14:paraId="2974B830" w14:textId="552047B0" w:rsidR="00163925" w:rsidRDefault="00163925" w:rsidP="00615C71">
      <w:pPr>
        <w:pStyle w:val="ListParagraph"/>
        <w:numPr>
          <w:ilvl w:val="0"/>
          <w:numId w:val="52"/>
        </w:numPr>
      </w:pPr>
      <w:r>
        <w:t xml:space="preserve">A </w:t>
      </w:r>
      <w:r w:rsidRPr="00163925">
        <w:rPr>
          <w:b/>
          <w:bCs/>
        </w:rPr>
        <w:t>risk management</w:t>
      </w:r>
      <w:r>
        <w:t xml:space="preserve"> plan, with identified risks, preventative actions, contingency plans, business insurance details, and data security and backup strategies.</w:t>
      </w:r>
    </w:p>
    <w:p w14:paraId="72AB0989" w14:textId="4A7D4346" w:rsidR="00163925" w:rsidRDefault="00DD310A" w:rsidP="00615C71">
      <w:pPr>
        <w:pStyle w:val="ListParagraph"/>
        <w:numPr>
          <w:ilvl w:val="0"/>
          <w:numId w:val="52"/>
        </w:numPr>
      </w:pPr>
      <w:r>
        <w:t xml:space="preserve">A </w:t>
      </w:r>
      <w:r w:rsidRPr="00DD310A">
        <w:rPr>
          <w:b/>
          <w:bCs/>
        </w:rPr>
        <w:t>b</w:t>
      </w:r>
      <w:r w:rsidR="00163925" w:rsidRPr="00DD310A">
        <w:rPr>
          <w:b/>
          <w:bCs/>
        </w:rPr>
        <w:t>usiness impact analysis</w:t>
      </w:r>
      <w:r>
        <w:t>, where you outline the potential impacts of disruption and how long recovery is likely to take.</w:t>
      </w:r>
    </w:p>
    <w:p w14:paraId="1A03FBE6" w14:textId="793055EB" w:rsidR="004D34E7" w:rsidRDefault="00DD310A" w:rsidP="003D030A">
      <w:pPr>
        <w:pStyle w:val="ListParagraph"/>
        <w:numPr>
          <w:ilvl w:val="0"/>
          <w:numId w:val="52"/>
        </w:numPr>
      </w:pPr>
      <w:r>
        <w:t xml:space="preserve">An </w:t>
      </w:r>
      <w:r>
        <w:rPr>
          <w:b/>
          <w:bCs/>
        </w:rPr>
        <w:t>incident response plan</w:t>
      </w:r>
      <w:r>
        <w:t xml:space="preserve"> outlining how you will respond to </w:t>
      </w:r>
      <w:r w:rsidR="00BF014A">
        <w:t>relevant events, including checklists, procedures, information about emergency kits, roles and responsibilities, key contracts, and an event log.</w:t>
      </w:r>
      <w:r w:rsidR="00F85ACB">
        <w:t xml:space="preserve"> Review </w:t>
      </w:r>
      <w:hyperlink r:id="rId26" w:history="1">
        <w:r w:rsidR="00F85ACB" w:rsidRPr="00F85ACB">
          <w:rPr>
            <w:rStyle w:val="Hyperlink"/>
            <w:color w:val="2D7E7D" w:themeColor="accent6" w:themeShade="BF"/>
          </w:rPr>
          <w:t>Preparing and Incident Response</w:t>
        </w:r>
      </w:hyperlink>
      <w:r w:rsidR="00F85ACB">
        <w:t xml:space="preserve"> and </w:t>
      </w:r>
      <w:hyperlink r:id="rId27" w:history="1">
        <w:r w:rsidR="00F85ACB" w:rsidRPr="00282BC0">
          <w:rPr>
            <w:rStyle w:val="Hyperlink"/>
            <w:color w:val="2D7E7D" w:themeColor="accent6" w:themeShade="BF"/>
          </w:rPr>
          <w:t>Preparing for a Natural Disaster</w:t>
        </w:r>
      </w:hyperlink>
      <w:r w:rsidR="00F85ACB">
        <w:t xml:space="preserve"> for further details.</w:t>
      </w:r>
    </w:p>
    <w:p w14:paraId="77EC4E5B" w14:textId="011F3A4E" w:rsidR="009462E6" w:rsidRDefault="00282BC0" w:rsidP="003D030A">
      <w:pPr>
        <w:pStyle w:val="ListParagraph"/>
        <w:numPr>
          <w:ilvl w:val="0"/>
          <w:numId w:val="52"/>
        </w:numPr>
      </w:pPr>
      <w:r>
        <w:t xml:space="preserve">Details about </w:t>
      </w:r>
      <w:r>
        <w:rPr>
          <w:b/>
          <w:bCs/>
        </w:rPr>
        <w:t>recovery</w:t>
      </w:r>
      <w:r>
        <w:t xml:space="preserve"> methods, including a recovery plan</w:t>
      </w:r>
      <w:r w:rsidR="009462E6">
        <w:t xml:space="preserve">, incident recovery checklist, contracts, details for making an insurance claim, and assessment tools for key issues (e.g., impacts upon staff). See </w:t>
      </w:r>
      <w:hyperlink r:id="rId28" w:history="1">
        <w:r w:rsidR="009462E6" w:rsidRPr="000B4C3A">
          <w:rPr>
            <w:rStyle w:val="Hyperlink"/>
            <w:color w:val="2D7E7D" w:themeColor="accent6" w:themeShade="BF"/>
          </w:rPr>
          <w:t>Developing a Recovery Plan</w:t>
        </w:r>
      </w:hyperlink>
      <w:r w:rsidR="009462E6">
        <w:t>.</w:t>
      </w:r>
    </w:p>
    <w:p w14:paraId="661CBEC8" w14:textId="3B39F0DC" w:rsidR="00282BC0" w:rsidRPr="00282BC0" w:rsidRDefault="000B4C3A" w:rsidP="003D030A">
      <w:pPr>
        <w:pStyle w:val="ListParagraph"/>
        <w:numPr>
          <w:ilvl w:val="0"/>
          <w:numId w:val="52"/>
        </w:numPr>
      </w:pPr>
      <w:r>
        <w:t xml:space="preserve">A plan for </w:t>
      </w:r>
      <w:r>
        <w:rPr>
          <w:b/>
          <w:bCs/>
        </w:rPr>
        <w:t xml:space="preserve">rehearsing, maintaining and reviewing </w:t>
      </w:r>
      <w:r>
        <w:t>the plan, including training and review schedules.</w:t>
      </w:r>
      <w:r w:rsidR="009462E6">
        <w:t xml:space="preserve"> </w:t>
      </w:r>
    </w:p>
    <w:sectPr w:rsidR="00282BC0" w:rsidRPr="00282BC0" w:rsidSect="00996940">
      <w:headerReference w:type="even" r:id="rId29"/>
      <w:headerReference w:type="default" r:id="rId30"/>
      <w:footerReference w:type="default" r:id="rId31"/>
      <w:headerReference w:type="first" r:id="rId32"/>
      <w:pgSz w:w="11906" w:h="16838"/>
      <w:pgMar w:top="1440" w:right="1080" w:bottom="1440" w:left="1080" w:header="708" w:footer="58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E9038" w14:textId="77777777" w:rsidR="000931EA" w:rsidRPr="00700CA9" w:rsidRDefault="000931EA" w:rsidP="00F916BB">
      <w:r w:rsidRPr="00700CA9">
        <w:separator/>
      </w:r>
    </w:p>
  </w:endnote>
  <w:endnote w:type="continuationSeparator" w:id="0">
    <w:p w14:paraId="10D788AA" w14:textId="77777777" w:rsidR="000931EA" w:rsidRPr="00700CA9" w:rsidRDefault="000931EA" w:rsidP="00F916BB">
      <w:r w:rsidRPr="00700CA9">
        <w:continuationSeparator/>
      </w:r>
    </w:p>
  </w:endnote>
  <w:endnote w:type="continuationNotice" w:id="1">
    <w:p w14:paraId="74242661" w14:textId="77777777" w:rsidR="000931EA" w:rsidRDefault="000931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altName w:val="Calibri"/>
    <w:panose1 w:val="00000800000000000000"/>
    <w:charset w:val="00"/>
    <w:family w:val="auto"/>
    <w:pitch w:val="variable"/>
    <w:sig w:usb0="20000007" w:usb1="00000001"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61285"/>
      <w:docPartObj>
        <w:docPartGallery w:val="Page Numbers (Bottom of Page)"/>
        <w:docPartUnique/>
      </w:docPartObj>
    </w:sdtPr>
    <w:sdtEndPr/>
    <w:sdtContent>
      <w:p w14:paraId="6348BE38" w14:textId="77777777" w:rsidR="006647AA" w:rsidRPr="00700CA9" w:rsidRDefault="006647AA" w:rsidP="00F916BB">
        <w:pPr>
          <w:pStyle w:val="Footer"/>
        </w:pPr>
        <w:r w:rsidRPr="00700CA9">
          <w:fldChar w:fldCharType="begin"/>
        </w:r>
        <w:r w:rsidRPr="00700CA9">
          <w:instrText xml:space="preserve"> PAGE   \* MERGEFORMAT </w:instrText>
        </w:r>
        <w:r w:rsidRPr="00700CA9">
          <w:fldChar w:fldCharType="separate"/>
        </w:r>
        <w:r w:rsidRPr="00700CA9">
          <w:t>2</w:t>
        </w:r>
        <w:r w:rsidRPr="00700CA9">
          <w:fldChar w:fldCharType="end"/>
        </w:r>
      </w:p>
    </w:sdtContent>
  </w:sdt>
  <w:p w14:paraId="78B66632" w14:textId="77777777" w:rsidR="006647AA" w:rsidRPr="00700CA9" w:rsidRDefault="006647AA" w:rsidP="00F9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698F" w14:textId="77777777" w:rsidR="000931EA" w:rsidRPr="00700CA9" w:rsidRDefault="000931EA" w:rsidP="00F916BB">
      <w:r w:rsidRPr="00700CA9">
        <w:separator/>
      </w:r>
    </w:p>
  </w:footnote>
  <w:footnote w:type="continuationSeparator" w:id="0">
    <w:p w14:paraId="69636EFD" w14:textId="77777777" w:rsidR="000931EA" w:rsidRPr="00700CA9" w:rsidRDefault="000931EA" w:rsidP="00F916BB">
      <w:r w:rsidRPr="00700CA9">
        <w:continuationSeparator/>
      </w:r>
    </w:p>
  </w:footnote>
  <w:footnote w:type="continuationNotice" w:id="1">
    <w:p w14:paraId="3FED7FC0" w14:textId="77777777" w:rsidR="000931EA" w:rsidRDefault="000931EA">
      <w:pPr>
        <w:spacing w:before="0" w:after="0" w:line="240" w:lineRule="auto"/>
      </w:pPr>
    </w:p>
  </w:footnote>
  <w:footnote w:id="2">
    <w:p w14:paraId="49D8C234" w14:textId="0C916C4D" w:rsidR="006C47BE" w:rsidRPr="00E247FF" w:rsidRDefault="006C47BE" w:rsidP="00F916BB">
      <w:pPr>
        <w:rPr>
          <w:rFonts w:eastAsia="Times New Roman"/>
          <w:color w:val="424242"/>
          <w:sz w:val="18"/>
          <w:szCs w:val="18"/>
        </w:rPr>
      </w:pPr>
      <w:r w:rsidRPr="00E247FF">
        <w:rPr>
          <w:rStyle w:val="FootnoteReference"/>
          <w:sz w:val="18"/>
          <w:szCs w:val="18"/>
        </w:rPr>
        <w:footnoteRef/>
      </w:r>
      <w:r w:rsidRPr="00E247FF">
        <w:rPr>
          <w:sz w:val="18"/>
          <w:szCs w:val="18"/>
        </w:rPr>
        <w:t xml:space="preserve"> At time of writing, the current Quality Framework is V9.0. For the latest version of the Quality Framework and associated User Guides, contact D</w:t>
      </w:r>
      <w:r w:rsidR="004323DB">
        <w:rPr>
          <w:sz w:val="18"/>
          <w:szCs w:val="18"/>
        </w:rPr>
        <w:t>CSSDS</w:t>
      </w:r>
      <w:r w:rsidRPr="00E247FF">
        <w:rPr>
          <w:sz w:val="18"/>
          <w:szCs w:val="18"/>
        </w:rPr>
        <w:t xml:space="preserve"> 1800 034 022, </w:t>
      </w:r>
      <w:hyperlink r:id="rId1" w:history="1">
        <w:r w:rsidRPr="00E247FF">
          <w:rPr>
            <w:rFonts w:eastAsia="Times New Roman"/>
            <w:color w:val="2D7E7D" w:themeColor="accent6" w:themeShade="BF"/>
            <w:sz w:val="18"/>
            <w:szCs w:val="18"/>
            <w:u w:val="single"/>
            <w:bdr w:val="none" w:sz="0" w:space="0" w:color="auto" w:frame="1"/>
          </w:rPr>
          <w:t>hsqf@qld.gov.au</w:t>
        </w:r>
      </w:hyperlink>
      <w:r w:rsidRPr="00E247FF">
        <w:rPr>
          <w:rFonts w:eastAsia="Times New Roman"/>
          <w:color w:val="424242"/>
          <w:sz w:val="18"/>
          <w:szCs w:val="18"/>
          <w:bdr w:val="none" w:sz="0" w:space="0" w:color="auto" w:frame="1"/>
        </w:rPr>
        <w:t xml:space="preserve"> </w:t>
      </w:r>
      <w:r w:rsidRPr="002B7728">
        <w:rPr>
          <w:rFonts w:eastAsia="Times New Roman"/>
          <w:color w:val="000000"/>
          <w:sz w:val="18"/>
          <w:szCs w:val="18"/>
          <w:bdr w:val="none" w:sz="0" w:space="0" w:color="auto" w:frame="1"/>
        </w:rPr>
        <w:t>or</w:t>
      </w:r>
      <w:r w:rsidR="002B7728" w:rsidRPr="002B7728">
        <w:rPr>
          <w:rFonts w:eastAsia="Times New Roman"/>
          <w:color w:val="000000"/>
          <w:sz w:val="18"/>
          <w:szCs w:val="18"/>
          <w:bdr w:val="none" w:sz="0" w:space="0" w:color="auto" w:frame="1"/>
        </w:rPr>
        <w:t xml:space="preserve"> </w:t>
      </w:r>
      <w:hyperlink r:id="rId2" w:history="1">
        <w:r w:rsidR="002B7728" w:rsidRPr="002B7728">
          <w:rPr>
            <w:rStyle w:val="Hyperlink"/>
            <w:rFonts w:eastAsia="Times New Roman"/>
            <w:color w:val="2D7E7D" w:themeColor="accent6" w:themeShade="BF"/>
            <w:sz w:val="18"/>
            <w:szCs w:val="18"/>
            <w:bdr w:val="none" w:sz="0" w:space="0" w:color="auto" w:frame="1"/>
          </w:rPr>
          <w:t>their website</w:t>
        </w:r>
      </w:hyperlink>
      <w:r w:rsidR="002B7728">
        <w:rPr>
          <w:rFonts w:eastAsia="Times New Roman"/>
          <w:color w:val="424242"/>
          <w:sz w:val="18"/>
          <w:szCs w:val="18"/>
          <w:bdr w:val="none" w:sz="0" w:space="0" w:color="auto" w:frame="1"/>
        </w:rPr>
        <w:t>.</w:t>
      </w:r>
    </w:p>
    <w:p w14:paraId="1B9F2B78" w14:textId="77777777" w:rsidR="006C47BE" w:rsidRPr="00700CA9" w:rsidRDefault="006C47BE" w:rsidP="00F916BB">
      <w:pPr>
        <w:pStyle w:val="FootnoteText"/>
      </w:pPr>
    </w:p>
  </w:footnote>
  <w:footnote w:id="3">
    <w:p w14:paraId="2661E9EA" w14:textId="680DF9B6" w:rsidR="004015F7" w:rsidRDefault="004015F7" w:rsidP="004015F7">
      <w:pPr>
        <w:pStyle w:val="FootnoteText"/>
      </w:pPr>
      <w:r>
        <w:rPr>
          <w:rStyle w:val="FootnoteReference"/>
        </w:rPr>
        <w:footnoteRef/>
      </w:r>
      <w:r w:rsidRPr="00986EDF">
        <w:rPr>
          <w:sz w:val="18"/>
          <w:szCs w:val="18"/>
        </w:rPr>
        <w:t xml:space="preserve"> </w:t>
      </w:r>
      <w:r w:rsidR="00986EDF" w:rsidRPr="00986EDF">
        <w:rPr>
          <w:sz w:val="18"/>
          <w:szCs w:val="18"/>
        </w:rPr>
        <w:t xml:space="preserve">This template focuses on preventative controls (controls that reduce the likelihood or impact if a risk event occurs). </w:t>
      </w:r>
      <w:r w:rsidRPr="00986EDF">
        <w:rPr>
          <w:sz w:val="18"/>
          <w:szCs w:val="18"/>
        </w:rPr>
        <w:t>Depending on the risk understanding and established practices in your organisation, you may like to include additional detail, such as the potential for detective (controls that assist in identifying incidents/effects) and responsive (methods for reducing impacts after a risk event has occurred)</w:t>
      </w:r>
      <w:r w:rsidR="00986EDF" w:rsidRPr="00986EDF">
        <w:rPr>
          <w:sz w:val="18"/>
          <w:szCs w:val="18"/>
        </w:rPr>
        <w:t xml:space="preserve"> and provide guidance on detective and responsive controls.</w:t>
      </w:r>
    </w:p>
  </w:footnote>
  <w:footnote w:id="4">
    <w:p w14:paraId="0AF8A32C" w14:textId="4967C083" w:rsidR="000200C2" w:rsidRDefault="000200C2">
      <w:pPr>
        <w:pStyle w:val="FootnoteText"/>
      </w:pPr>
      <w:r>
        <w:rPr>
          <w:rStyle w:val="FootnoteReference"/>
        </w:rPr>
        <w:footnoteRef/>
      </w:r>
      <w:r w:rsidRPr="001807BE">
        <w:rPr>
          <w:sz w:val="18"/>
          <w:szCs w:val="18"/>
        </w:rPr>
        <w:t xml:space="preserve"> </w:t>
      </w:r>
      <w:r w:rsidR="00960E3A" w:rsidRPr="001807BE">
        <w:rPr>
          <w:sz w:val="18"/>
          <w:szCs w:val="18"/>
        </w:rPr>
        <w:t xml:space="preserve">A determination that a control is reasonably practicable involves taking into account </w:t>
      </w:r>
      <w:r w:rsidR="00994E67" w:rsidRPr="001807BE">
        <w:rPr>
          <w:sz w:val="18"/>
          <w:szCs w:val="18"/>
        </w:rPr>
        <w:t>the likelihood, consequences, knowledge of the risk and controls, availability of risk elimination or control strategies</w:t>
      </w:r>
      <w:r w:rsidR="008943CF" w:rsidRPr="001807BE">
        <w:rPr>
          <w:sz w:val="18"/>
          <w:szCs w:val="18"/>
        </w:rPr>
        <w:t>, and whether the costs of elimination or control is “grossly disproportionate to the risk” (</w:t>
      </w:r>
      <w:hyperlink r:id="rId3" w:history="1">
        <w:r w:rsidR="008943CF" w:rsidRPr="001807BE">
          <w:rPr>
            <w:rStyle w:val="Hyperlink"/>
            <w:color w:val="2D7E7D" w:themeColor="accent6" w:themeShade="BF"/>
            <w:sz w:val="18"/>
            <w:szCs w:val="18"/>
          </w:rPr>
          <w:t>WorkSafe Queensland</w:t>
        </w:r>
      </w:hyperlink>
      <w:r w:rsidR="008943CF" w:rsidRPr="001807BE">
        <w:rPr>
          <w:sz w:val="18"/>
          <w:szCs w:val="18"/>
        </w:rPr>
        <w:t>, 2021, p. 7).</w:t>
      </w:r>
    </w:p>
  </w:footnote>
  <w:footnote w:id="5">
    <w:p w14:paraId="67805C1D" w14:textId="12630743" w:rsidR="00E363AE" w:rsidRPr="00E363AE" w:rsidRDefault="00E363AE">
      <w:pPr>
        <w:pStyle w:val="FootnoteText"/>
        <w:rPr>
          <w:lang w:val="en-GB"/>
        </w:rPr>
      </w:pPr>
      <w:r>
        <w:rPr>
          <w:rStyle w:val="FootnoteReference"/>
        </w:rPr>
        <w:footnoteRef/>
      </w:r>
      <w:r>
        <w:t xml:space="preserve"> </w:t>
      </w:r>
      <w:r>
        <w:rPr>
          <w:lang w:val="en-GB"/>
        </w:rPr>
        <w:t>Adapted from</w:t>
      </w:r>
      <w:r w:rsidR="00615C71">
        <w:rPr>
          <w:lang w:val="en-GB"/>
        </w:rPr>
        <w:t xml:space="preserve"> information provided by</w:t>
      </w:r>
      <w:r>
        <w:rPr>
          <w:lang w:val="en-GB"/>
        </w:rPr>
        <w:t xml:space="preserve"> Queensland Government</w:t>
      </w:r>
      <w:r w:rsidR="002C4333">
        <w:rPr>
          <w:lang w:val="en-GB"/>
        </w:rPr>
        <w:t xml:space="preserve"> </w:t>
      </w:r>
      <w:hyperlink r:id="rId4" w:history="1">
        <w:r w:rsidR="002C4333" w:rsidRPr="002C4333">
          <w:rPr>
            <w:rStyle w:val="Hyperlink"/>
            <w:color w:val="2D7E7D" w:themeColor="accent6" w:themeShade="BF"/>
            <w:lang w:val="en-GB"/>
          </w:rPr>
          <w:t>Develop a Business Continuity Plan</w:t>
        </w:r>
      </w:hyperlink>
      <w:r w:rsidR="002C4333" w:rsidRPr="002C4333">
        <w:rPr>
          <w:lang w:val="en-GB"/>
        </w:rPr>
        <w:t>.</w:t>
      </w:r>
      <w:r w:rsidR="004D34E7">
        <w:rPr>
          <w:lang w:val="en-GB"/>
        </w:rPr>
        <w:t xml:space="preserve"> The Queensland Government also provides a </w:t>
      </w:r>
      <w:hyperlink r:id="rId5" w:history="1">
        <w:r w:rsidR="004D34E7" w:rsidRPr="00A94EFA">
          <w:rPr>
            <w:rStyle w:val="Hyperlink"/>
            <w:color w:val="2D7E7D" w:themeColor="accent6" w:themeShade="BF"/>
            <w:lang w:val="en-GB"/>
          </w:rPr>
          <w:t>Business Continuity Plan</w:t>
        </w:r>
        <w:r w:rsidR="00A94EFA" w:rsidRPr="00A94EFA">
          <w:rPr>
            <w:rStyle w:val="Hyperlink"/>
            <w:color w:val="2D7E7D" w:themeColor="accent6" w:themeShade="BF"/>
            <w:lang w:val="en-GB"/>
          </w:rPr>
          <w:t>ning</w:t>
        </w:r>
        <w:r w:rsidR="004D34E7" w:rsidRPr="00A94EFA">
          <w:rPr>
            <w:rStyle w:val="Hyperlink"/>
            <w:color w:val="2D7E7D" w:themeColor="accent6" w:themeShade="BF"/>
            <w:lang w:val="en-GB"/>
          </w:rPr>
          <w:t xml:space="preserve"> Template</w:t>
        </w:r>
      </w:hyperlink>
      <w:r w:rsidR="004D34E7">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149" w14:textId="77777777" w:rsidR="006647AA" w:rsidRPr="00700CA9" w:rsidRDefault="00951B97" w:rsidP="00F916BB">
    <w:pPr>
      <w:pStyle w:val="Header"/>
    </w:pPr>
    <w:r>
      <w:rPr>
        <w:noProof/>
      </w:rPr>
      <w:pict w14:anchorId="2BFCC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3" o:spid="_x0000_s1025" type="#_x0000_t75" alt=""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qcoss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F8DD" w14:textId="14A918E6" w:rsidR="006647AA" w:rsidRPr="00700CA9" w:rsidRDefault="007A1D7B" w:rsidP="00F916BB">
    <w:pPr>
      <w:pStyle w:val="Header"/>
    </w:pPr>
    <w:r w:rsidRPr="00700CA9">
      <w:rPr>
        <w:noProof/>
      </w:rPr>
      <w:drawing>
        <wp:anchor distT="0" distB="0" distL="114300" distR="114300" simplePos="0" relativeHeight="251657728" behindDoc="1" locked="0" layoutInCell="1" allowOverlap="1" wp14:anchorId="362CFE01" wp14:editId="7F3E493C">
          <wp:simplePos x="0" y="0"/>
          <wp:positionH relativeFrom="page">
            <wp:align>right</wp:align>
          </wp:positionH>
          <wp:positionV relativeFrom="paragraph">
            <wp:posOffset>-436570</wp:posOffset>
          </wp:positionV>
          <wp:extent cx="7547212" cy="10671879"/>
          <wp:effectExtent l="0" t="0" r="0" b="0"/>
          <wp:wrapNone/>
          <wp:docPr id="1" name="Picture 1"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9324" w14:textId="1762A909" w:rsidR="006647AA" w:rsidRPr="00164BB5" w:rsidRDefault="007A1D7B" w:rsidP="00F916BB">
    <w:pPr>
      <w:pStyle w:val="Header"/>
    </w:pPr>
    <w:r w:rsidRPr="00164BB5">
      <w:rPr>
        <w:noProof/>
        <w:highlight w:val="cyan"/>
      </w:rPr>
      <w:drawing>
        <wp:anchor distT="0" distB="0" distL="114300" distR="114300" simplePos="0" relativeHeight="251656704" behindDoc="1" locked="0" layoutInCell="1" allowOverlap="1" wp14:anchorId="3EBD164C" wp14:editId="4F525F38">
          <wp:simplePos x="0" y="0"/>
          <wp:positionH relativeFrom="page">
            <wp:align>left</wp:align>
          </wp:positionH>
          <wp:positionV relativeFrom="paragraph">
            <wp:posOffset>-436570</wp:posOffset>
          </wp:positionV>
          <wp:extent cx="7547212" cy="10671879"/>
          <wp:effectExtent l="0" t="0" r="0" b="0"/>
          <wp:wrapNone/>
          <wp:docPr id="4" name="Picture 4"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r w:rsidR="00CB4147">
      <w:t xml:space="preserve">Risk Management </w:t>
    </w:r>
    <w:r w:rsidR="00164BB5" w:rsidRPr="00164BB5">
      <w:t xml:space="preserve">Policy and Procedures </w:t>
    </w:r>
    <w:r w:rsidR="00DA05C9" w:rsidRPr="00164BB5">
      <w:t xml:space="preserve">Template – </w:t>
    </w:r>
    <w:r w:rsidR="00AE332B">
      <w:t>November</w:t>
    </w:r>
    <w:r w:rsidR="00CB4147">
      <w:t xml:space="preserve"> </w:t>
    </w:r>
    <w:r w:rsidR="00DA05C9" w:rsidRPr="00164BB5">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06C"/>
    <w:multiLevelType w:val="multilevel"/>
    <w:tmpl w:val="4CDE6064"/>
    <w:lvl w:ilvl="0">
      <w:start w:val="1"/>
      <w:numFmt w:val="bullet"/>
      <w:pStyle w:val="Figurecaption"/>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9A24998"/>
    <w:multiLevelType w:val="multilevel"/>
    <w:tmpl w:val="15C47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885D29"/>
    <w:multiLevelType w:val="hybridMultilevel"/>
    <w:tmpl w:val="7BBE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A30FA"/>
    <w:multiLevelType w:val="hybridMultilevel"/>
    <w:tmpl w:val="4176A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06BE6"/>
    <w:multiLevelType w:val="hybridMultilevel"/>
    <w:tmpl w:val="1A1E7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D73B6"/>
    <w:multiLevelType w:val="multilevel"/>
    <w:tmpl w:val="C032D7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F7524B"/>
    <w:multiLevelType w:val="hybridMultilevel"/>
    <w:tmpl w:val="9496B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15774"/>
    <w:multiLevelType w:val="hybridMultilevel"/>
    <w:tmpl w:val="7D04A87E"/>
    <w:lvl w:ilvl="0" w:tplc="C58AD1A6">
      <w:start w:val="1"/>
      <w:numFmt w:val="bullet"/>
      <w:lvlText w:val=""/>
      <w:lvlJc w:val="left"/>
      <w:pPr>
        <w:ind w:left="720" w:hanging="360"/>
      </w:pPr>
      <w:rPr>
        <w:rFonts w:ascii="Symbol" w:hAnsi="Symbol" w:hint="default"/>
        <w:strike w:val="0"/>
        <w:dstrike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93726"/>
    <w:multiLevelType w:val="multilevel"/>
    <w:tmpl w:val="E848C8CE"/>
    <w:lvl w:ilvl="0">
      <w:start w:val="1"/>
      <w:numFmt w:val="decimal"/>
      <w:pStyle w:val="Tablecaption"/>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3949C4"/>
    <w:multiLevelType w:val="hybridMultilevel"/>
    <w:tmpl w:val="39BC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EC1B14"/>
    <w:multiLevelType w:val="multilevel"/>
    <w:tmpl w:val="2760EC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ADB5FEE"/>
    <w:multiLevelType w:val="hybridMultilevel"/>
    <w:tmpl w:val="3788B23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7E2BCD"/>
    <w:multiLevelType w:val="multilevel"/>
    <w:tmpl w:val="173CADFE"/>
    <w:lvl w:ilvl="0">
      <w:start w:val="1"/>
      <w:numFmt w:val="bullet"/>
      <w:pStyle w:val="List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2F8532EA"/>
    <w:multiLevelType w:val="hybridMultilevel"/>
    <w:tmpl w:val="CE02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347DA"/>
    <w:multiLevelType w:val="multilevel"/>
    <w:tmpl w:val="5B5C4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3126D3C"/>
    <w:multiLevelType w:val="multilevel"/>
    <w:tmpl w:val="D71846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32125B0"/>
    <w:multiLevelType w:val="multilevel"/>
    <w:tmpl w:val="0B68EA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415480D"/>
    <w:multiLevelType w:val="hybridMultilevel"/>
    <w:tmpl w:val="3788B23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2A3886"/>
    <w:multiLevelType w:val="multilevel"/>
    <w:tmpl w:val="5B50811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9" w15:restartNumberingAfterBreak="0">
    <w:nsid w:val="36AE726C"/>
    <w:multiLevelType w:val="multilevel"/>
    <w:tmpl w:val="BB90F2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36FA5B52"/>
    <w:multiLevelType w:val="hybridMultilevel"/>
    <w:tmpl w:val="4F1C6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61FD0"/>
    <w:multiLevelType w:val="hybridMultilevel"/>
    <w:tmpl w:val="D25227D8"/>
    <w:lvl w:ilvl="0" w:tplc="FAF41BB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642BE"/>
    <w:multiLevelType w:val="multilevel"/>
    <w:tmpl w:val="6616E5B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1AD3B48"/>
    <w:multiLevelType w:val="multilevel"/>
    <w:tmpl w:val="FA6242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446A48DA"/>
    <w:multiLevelType w:val="hybridMultilevel"/>
    <w:tmpl w:val="03BCB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DD2C70"/>
    <w:multiLevelType w:val="hybridMultilevel"/>
    <w:tmpl w:val="FE3CE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B7370"/>
    <w:multiLevelType w:val="hybridMultilevel"/>
    <w:tmpl w:val="D4CC3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71BA2"/>
    <w:multiLevelType w:val="multilevel"/>
    <w:tmpl w:val="B4C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17D1B"/>
    <w:multiLevelType w:val="hybridMultilevel"/>
    <w:tmpl w:val="A076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13292"/>
    <w:multiLevelType w:val="multilevel"/>
    <w:tmpl w:val="9A6E13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6AA481D"/>
    <w:multiLevelType w:val="multilevel"/>
    <w:tmpl w:val="6712B5D6"/>
    <w:lvl w:ilvl="0">
      <w:start w:val="1"/>
      <w:numFmt w:val="decimal"/>
      <w:pStyle w:val="NumberedList"/>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674D31AC"/>
    <w:multiLevelType w:val="hybridMultilevel"/>
    <w:tmpl w:val="8808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14243D"/>
    <w:multiLevelType w:val="hybridMultilevel"/>
    <w:tmpl w:val="01AA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5F74F6"/>
    <w:multiLevelType w:val="hybridMultilevel"/>
    <w:tmpl w:val="C002C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8565A"/>
    <w:multiLevelType w:val="hybridMultilevel"/>
    <w:tmpl w:val="08E0C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E33E8"/>
    <w:multiLevelType w:val="hybridMultilevel"/>
    <w:tmpl w:val="37A4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96DBD"/>
    <w:multiLevelType w:val="hybridMultilevel"/>
    <w:tmpl w:val="7912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BE6FDB"/>
    <w:multiLevelType w:val="hybridMultilevel"/>
    <w:tmpl w:val="CCF425A4"/>
    <w:lvl w:ilvl="0" w:tplc="C58AD1A6">
      <w:start w:val="1"/>
      <w:numFmt w:val="bullet"/>
      <w:lvlText w:val=""/>
      <w:lvlJc w:val="left"/>
      <w:pPr>
        <w:ind w:left="720" w:hanging="360"/>
      </w:pPr>
      <w:rPr>
        <w:rFonts w:ascii="Symbol" w:hAnsi="Symbol" w:hint="default"/>
        <w:strike w:val="0"/>
        <w:dstrike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597AE5"/>
    <w:multiLevelType w:val="multilevel"/>
    <w:tmpl w:val="06CACE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FE03601"/>
    <w:multiLevelType w:val="multilevel"/>
    <w:tmpl w:val="1AB029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0344747"/>
    <w:multiLevelType w:val="hybridMultilevel"/>
    <w:tmpl w:val="58065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A34F52"/>
    <w:multiLevelType w:val="hybridMultilevel"/>
    <w:tmpl w:val="7646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C660FF"/>
    <w:multiLevelType w:val="hybridMultilevel"/>
    <w:tmpl w:val="B70E42EA"/>
    <w:lvl w:ilvl="0" w:tplc="A1DCE4FE">
      <w:start w:val="1"/>
      <w:numFmt w:val="bullet"/>
      <w:lvlText w:val=""/>
      <w:lvlJc w:val="left"/>
      <w:pPr>
        <w:ind w:left="1440" w:hanging="360"/>
      </w:pPr>
      <w:rPr>
        <w:rFonts w:ascii="Symbol" w:hAnsi="Symbol"/>
      </w:rPr>
    </w:lvl>
    <w:lvl w:ilvl="1" w:tplc="A6F81CA8">
      <w:start w:val="1"/>
      <w:numFmt w:val="bullet"/>
      <w:lvlText w:val=""/>
      <w:lvlJc w:val="left"/>
      <w:pPr>
        <w:ind w:left="1440" w:hanging="360"/>
      </w:pPr>
      <w:rPr>
        <w:rFonts w:ascii="Symbol" w:hAnsi="Symbol"/>
      </w:rPr>
    </w:lvl>
    <w:lvl w:ilvl="2" w:tplc="98127242">
      <w:start w:val="1"/>
      <w:numFmt w:val="bullet"/>
      <w:lvlText w:val=""/>
      <w:lvlJc w:val="left"/>
      <w:pPr>
        <w:ind w:left="1440" w:hanging="360"/>
      </w:pPr>
      <w:rPr>
        <w:rFonts w:ascii="Symbol" w:hAnsi="Symbol"/>
      </w:rPr>
    </w:lvl>
    <w:lvl w:ilvl="3" w:tplc="ECA621FE">
      <w:start w:val="1"/>
      <w:numFmt w:val="bullet"/>
      <w:lvlText w:val=""/>
      <w:lvlJc w:val="left"/>
      <w:pPr>
        <w:ind w:left="1440" w:hanging="360"/>
      </w:pPr>
      <w:rPr>
        <w:rFonts w:ascii="Symbol" w:hAnsi="Symbol"/>
      </w:rPr>
    </w:lvl>
    <w:lvl w:ilvl="4" w:tplc="569278F8">
      <w:start w:val="1"/>
      <w:numFmt w:val="bullet"/>
      <w:lvlText w:val=""/>
      <w:lvlJc w:val="left"/>
      <w:pPr>
        <w:ind w:left="1440" w:hanging="360"/>
      </w:pPr>
      <w:rPr>
        <w:rFonts w:ascii="Symbol" w:hAnsi="Symbol"/>
      </w:rPr>
    </w:lvl>
    <w:lvl w:ilvl="5" w:tplc="21588192">
      <w:start w:val="1"/>
      <w:numFmt w:val="bullet"/>
      <w:lvlText w:val=""/>
      <w:lvlJc w:val="left"/>
      <w:pPr>
        <w:ind w:left="1440" w:hanging="360"/>
      </w:pPr>
      <w:rPr>
        <w:rFonts w:ascii="Symbol" w:hAnsi="Symbol"/>
      </w:rPr>
    </w:lvl>
    <w:lvl w:ilvl="6" w:tplc="5C6C1306">
      <w:start w:val="1"/>
      <w:numFmt w:val="bullet"/>
      <w:lvlText w:val=""/>
      <w:lvlJc w:val="left"/>
      <w:pPr>
        <w:ind w:left="1440" w:hanging="360"/>
      </w:pPr>
      <w:rPr>
        <w:rFonts w:ascii="Symbol" w:hAnsi="Symbol"/>
      </w:rPr>
    </w:lvl>
    <w:lvl w:ilvl="7" w:tplc="2D72FA7C">
      <w:start w:val="1"/>
      <w:numFmt w:val="bullet"/>
      <w:lvlText w:val=""/>
      <w:lvlJc w:val="left"/>
      <w:pPr>
        <w:ind w:left="1440" w:hanging="360"/>
      </w:pPr>
      <w:rPr>
        <w:rFonts w:ascii="Symbol" w:hAnsi="Symbol"/>
      </w:rPr>
    </w:lvl>
    <w:lvl w:ilvl="8" w:tplc="FBAC78FE">
      <w:start w:val="1"/>
      <w:numFmt w:val="bullet"/>
      <w:lvlText w:val=""/>
      <w:lvlJc w:val="left"/>
      <w:pPr>
        <w:ind w:left="1440" w:hanging="360"/>
      </w:pPr>
      <w:rPr>
        <w:rFonts w:ascii="Symbol" w:hAnsi="Symbol"/>
      </w:rPr>
    </w:lvl>
  </w:abstractNum>
  <w:num w:numId="1" w16cid:durableId="524095250">
    <w:abstractNumId w:val="12"/>
  </w:num>
  <w:num w:numId="2" w16cid:durableId="328294724">
    <w:abstractNumId w:val="8"/>
  </w:num>
  <w:num w:numId="3" w16cid:durableId="1860391471">
    <w:abstractNumId w:val="0"/>
  </w:num>
  <w:num w:numId="4" w16cid:durableId="698240043">
    <w:abstractNumId w:val="30"/>
  </w:num>
  <w:num w:numId="5" w16cid:durableId="700546998">
    <w:abstractNumId w:val="18"/>
  </w:num>
  <w:num w:numId="6" w16cid:durableId="1910994504">
    <w:abstractNumId w:val="1"/>
  </w:num>
  <w:num w:numId="7" w16cid:durableId="1874031164">
    <w:abstractNumId w:val="14"/>
  </w:num>
  <w:num w:numId="8" w16cid:durableId="424692202">
    <w:abstractNumId w:val="38"/>
  </w:num>
  <w:num w:numId="9" w16cid:durableId="713894895">
    <w:abstractNumId w:val="21"/>
  </w:num>
  <w:num w:numId="10" w16cid:durableId="960113824">
    <w:abstractNumId w:val="13"/>
  </w:num>
  <w:num w:numId="11" w16cid:durableId="1042362894">
    <w:abstractNumId w:val="2"/>
  </w:num>
  <w:num w:numId="12" w16cid:durableId="484399203">
    <w:abstractNumId w:val="6"/>
  </w:num>
  <w:num w:numId="13" w16cid:durableId="752699672">
    <w:abstractNumId w:val="33"/>
  </w:num>
  <w:num w:numId="14" w16cid:durableId="1868250248">
    <w:abstractNumId w:val="40"/>
  </w:num>
  <w:num w:numId="15" w16cid:durableId="1649087957">
    <w:abstractNumId w:val="26"/>
  </w:num>
  <w:num w:numId="16" w16cid:durableId="601033161">
    <w:abstractNumId w:val="3"/>
  </w:num>
  <w:num w:numId="17" w16cid:durableId="790244352">
    <w:abstractNumId w:val="20"/>
  </w:num>
  <w:num w:numId="18" w16cid:durableId="75250765">
    <w:abstractNumId w:val="9"/>
  </w:num>
  <w:num w:numId="19" w16cid:durableId="552040855">
    <w:abstractNumId w:val="32"/>
  </w:num>
  <w:num w:numId="20" w16cid:durableId="112603521">
    <w:abstractNumId w:val="36"/>
  </w:num>
  <w:num w:numId="21" w16cid:durableId="1296985387">
    <w:abstractNumId w:val="34"/>
  </w:num>
  <w:num w:numId="22" w16cid:durableId="1690985180">
    <w:abstractNumId w:val="25"/>
  </w:num>
  <w:num w:numId="23" w16cid:durableId="1734548867">
    <w:abstractNumId w:val="37"/>
  </w:num>
  <w:num w:numId="24" w16cid:durableId="171801959">
    <w:abstractNumId w:val="7"/>
  </w:num>
  <w:num w:numId="25" w16cid:durableId="996422784">
    <w:abstractNumId w:val="28"/>
  </w:num>
  <w:num w:numId="26" w16cid:durableId="981734810">
    <w:abstractNumId w:val="21"/>
  </w:num>
  <w:num w:numId="27" w16cid:durableId="1734738390">
    <w:abstractNumId w:val="21"/>
  </w:num>
  <w:num w:numId="28" w16cid:durableId="833299974">
    <w:abstractNumId w:val="21"/>
  </w:num>
  <w:num w:numId="29" w16cid:durableId="1100953851">
    <w:abstractNumId w:val="21"/>
  </w:num>
  <w:num w:numId="30" w16cid:durableId="1077747256">
    <w:abstractNumId w:val="21"/>
  </w:num>
  <w:num w:numId="31" w16cid:durableId="2013528197">
    <w:abstractNumId w:val="21"/>
  </w:num>
  <w:num w:numId="32" w16cid:durableId="1967849761">
    <w:abstractNumId w:val="21"/>
  </w:num>
  <w:num w:numId="33" w16cid:durableId="1076781139">
    <w:abstractNumId w:val="21"/>
  </w:num>
  <w:num w:numId="34" w16cid:durableId="1838762575">
    <w:abstractNumId w:val="21"/>
  </w:num>
  <w:num w:numId="35" w16cid:durableId="1307971515">
    <w:abstractNumId w:val="21"/>
  </w:num>
  <w:num w:numId="36" w16cid:durableId="1779257125">
    <w:abstractNumId w:val="21"/>
  </w:num>
  <w:num w:numId="37" w16cid:durableId="1889876562">
    <w:abstractNumId w:val="11"/>
  </w:num>
  <w:num w:numId="38" w16cid:durableId="1334261379">
    <w:abstractNumId w:val="29"/>
  </w:num>
  <w:num w:numId="39" w16cid:durableId="273176025">
    <w:abstractNumId w:val="23"/>
  </w:num>
  <w:num w:numId="40" w16cid:durableId="1347906564">
    <w:abstractNumId w:val="5"/>
  </w:num>
  <w:num w:numId="41" w16cid:durableId="473841185">
    <w:abstractNumId w:val="22"/>
  </w:num>
  <w:num w:numId="42" w16cid:durableId="345524484">
    <w:abstractNumId w:val="19"/>
  </w:num>
  <w:num w:numId="43" w16cid:durableId="2043288515">
    <w:abstractNumId w:val="16"/>
  </w:num>
  <w:num w:numId="44" w16cid:durableId="1059520855">
    <w:abstractNumId w:val="39"/>
  </w:num>
  <w:num w:numId="45" w16cid:durableId="345327135">
    <w:abstractNumId w:val="10"/>
  </w:num>
  <w:num w:numId="46" w16cid:durableId="662005369">
    <w:abstractNumId w:val="15"/>
  </w:num>
  <w:num w:numId="47" w16cid:durableId="1398942689">
    <w:abstractNumId w:val="17"/>
  </w:num>
  <w:num w:numId="48" w16cid:durableId="1216697839">
    <w:abstractNumId w:val="41"/>
  </w:num>
  <w:num w:numId="49" w16cid:durableId="49352617">
    <w:abstractNumId w:val="35"/>
  </w:num>
  <w:num w:numId="50" w16cid:durableId="2061708350">
    <w:abstractNumId w:val="4"/>
  </w:num>
  <w:num w:numId="51" w16cid:durableId="1221868214">
    <w:abstractNumId w:val="27"/>
  </w:num>
  <w:num w:numId="52" w16cid:durableId="779640370">
    <w:abstractNumId w:val="31"/>
  </w:num>
  <w:num w:numId="53" w16cid:durableId="74787462">
    <w:abstractNumId w:val="42"/>
  </w:num>
  <w:num w:numId="54" w16cid:durableId="187599595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9"/>
    <w:rsid w:val="0000171F"/>
    <w:rsid w:val="0000248B"/>
    <w:rsid w:val="00002B17"/>
    <w:rsid w:val="000032A1"/>
    <w:rsid w:val="00011128"/>
    <w:rsid w:val="00012201"/>
    <w:rsid w:val="00012B86"/>
    <w:rsid w:val="000200C2"/>
    <w:rsid w:val="0002244D"/>
    <w:rsid w:val="0002278D"/>
    <w:rsid w:val="0002514C"/>
    <w:rsid w:val="0002518C"/>
    <w:rsid w:val="000301FC"/>
    <w:rsid w:val="00030C04"/>
    <w:rsid w:val="000335B0"/>
    <w:rsid w:val="00034550"/>
    <w:rsid w:val="0003733B"/>
    <w:rsid w:val="0004391E"/>
    <w:rsid w:val="00045E0C"/>
    <w:rsid w:val="00054D80"/>
    <w:rsid w:val="00056644"/>
    <w:rsid w:val="00060141"/>
    <w:rsid w:val="00060394"/>
    <w:rsid w:val="00062130"/>
    <w:rsid w:val="00062C80"/>
    <w:rsid w:val="00063351"/>
    <w:rsid w:val="000635B4"/>
    <w:rsid w:val="00074A68"/>
    <w:rsid w:val="00076004"/>
    <w:rsid w:val="000776E0"/>
    <w:rsid w:val="00080CBC"/>
    <w:rsid w:val="00083497"/>
    <w:rsid w:val="000845D5"/>
    <w:rsid w:val="00084D45"/>
    <w:rsid w:val="00086FAE"/>
    <w:rsid w:val="00087D2B"/>
    <w:rsid w:val="00091D5D"/>
    <w:rsid w:val="00091FB1"/>
    <w:rsid w:val="0009221D"/>
    <w:rsid w:val="000931EA"/>
    <w:rsid w:val="00094189"/>
    <w:rsid w:val="00094DC1"/>
    <w:rsid w:val="00097C5E"/>
    <w:rsid w:val="000A2E04"/>
    <w:rsid w:val="000A6C51"/>
    <w:rsid w:val="000A7803"/>
    <w:rsid w:val="000B0FC0"/>
    <w:rsid w:val="000B4C3A"/>
    <w:rsid w:val="000B58D6"/>
    <w:rsid w:val="000C1779"/>
    <w:rsid w:val="000C28E2"/>
    <w:rsid w:val="000C5781"/>
    <w:rsid w:val="000D61D3"/>
    <w:rsid w:val="000D62E6"/>
    <w:rsid w:val="000D667F"/>
    <w:rsid w:val="000E0B07"/>
    <w:rsid w:val="000E2A38"/>
    <w:rsid w:val="000E37D0"/>
    <w:rsid w:val="000E46C9"/>
    <w:rsid w:val="000E5928"/>
    <w:rsid w:val="000E6E3E"/>
    <w:rsid w:val="000E758E"/>
    <w:rsid w:val="000F38F7"/>
    <w:rsid w:val="000F4583"/>
    <w:rsid w:val="000F78A3"/>
    <w:rsid w:val="0010353D"/>
    <w:rsid w:val="00103E64"/>
    <w:rsid w:val="001057A4"/>
    <w:rsid w:val="001078E3"/>
    <w:rsid w:val="001117E0"/>
    <w:rsid w:val="0011279C"/>
    <w:rsid w:val="00112CB8"/>
    <w:rsid w:val="00113370"/>
    <w:rsid w:val="00123044"/>
    <w:rsid w:val="001232F4"/>
    <w:rsid w:val="0012477D"/>
    <w:rsid w:val="00124D0A"/>
    <w:rsid w:val="001307F3"/>
    <w:rsid w:val="001332B9"/>
    <w:rsid w:val="00133E07"/>
    <w:rsid w:val="001365DA"/>
    <w:rsid w:val="0013783B"/>
    <w:rsid w:val="001412E5"/>
    <w:rsid w:val="001438AC"/>
    <w:rsid w:val="00143967"/>
    <w:rsid w:val="0014438E"/>
    <w:rsid w:val="00144724"/>
    <w:rsid w:val="00150531"/>
    <w:rsid w:val="0015151B"/>
    <w:rsid w:val="00151AA5"/>
    <w:rsid w:val="001521C2"/>
    <w:rsid w:val="00152339"/>
    <w:rsid w:val="00153776"/>
    <w:rsid w:val="00154FB5"/>
    <w:rsid w:val="001576F6"/>
    <w:rsid w:val="00160B54"/>
    <w:rsid w:val="001628A0"/>
    <w:rsid w:val="00162F77"/>
    <w:rsid w:val="00163925"/>
    <w:rsid w:val="00164001"/>
    <w:rsid w:val="00164848"/>
    <w:rsid w:val="00164BB5"/>
    <w:rsid w:val="001661E0"/>
    <w:rsid w:val="00173E01"/>
    <w:rsid w:val="0017498B"/>
    <w:rsid w:val="00174F3B"/>
    <w:rsid w:val="00180346"/>
    <w:rsid w:val="001807BE"/>
    <w:rsid w:val="001814C7"/>
    <w:rsid w:val="001848C1"/>
    <w:rsid w:val="001949FA"/>
    <w:rsid w:val="00196399"/>
    <w:rsid w:val="0019787B"/>
    <w:rsid w:val="00197BA7"/>
    <w:rsid w:val="001A0AC6"/>
    <w:rsid w:val="001A3D54"/>
    <w:rsid w:val="001A5C2F"/>
    <w:rsid w:val="001B30F3"/>
    <w:rsid w:val="001B33EA"/>
    <w:rsid w:val="001B3583"/>
    <w:rsid w:val="001B56FC"/>
    <w:rsid w:val="001B5DEA"/>
    <w:rsid w:val="001B7C0D"/>
    <w:rsid w:val="001C30FF"/>
    <w:rsid w:val="001C3B0A"/>
    <w:rsid w:val="001C3D90"/>
    <w:rsid w:val="001C59EA"/>
    <w:rsid w:val="001C7AE3"/>
    <w:rsid w:val="001E33C9"/>
    <w:rsid w:val="001E3BB7"/>
    <w:rsid w:val="001E3BF2"/>
    <w:rsid w:val="001E4C6E"/>
    <w:rsid w:val="001E5BD2"/>
    <w:rsid w:val="001E63E9"/>
    <w:rsid w:val="001F1C1F"/>
    <w:rsid w:val="001F343F"/>
    <w:rsid w:val="001F5411"/>
    <w:rsid w:val="001F5ACF"/>
    <w:rsid w:val="001F5D67"/>
    <w:rsid w:val="001F605C"/>
    <w:rsid w:val="001F6B80"/>
    <w:rsid w:val="00200D19"/>
    <w:rsid w:val="0020464A"/>
    <w:rsid w:val="00204719"/>
    <w:rsid w:val="00210BF7"/>
    <w:rsid w:val="00211C6B"/>
    <w:rsid w:val="00212669"/>
    <w:rsid w:val="00214F1D"/>
    <w:rsid w:val="00215025"/>
    <w:rsid w:val="00215CA8"/>
    <w:rsid w:val="00216B98"/>
    <w:rsid w:val="00216D4D"/>
    <w:rsid w:val="00217B02"/>
    <w:rsid w:val="0022039C"/>
    <w:rsid w:val="00221627"/>
    <w:rsid w:val="0022529B"/>
    <w:rsid w:val="002304B7"/>
    <w:rsid w:val="00233905"/>
    <w:rsid w:val="00234F70"/>
    <w:rsid w:val="00237751"/>
    <w:rsid w:val="00241D32"/>
    <w:rsid w:val="00242EC6"/>
    <w:rsid w:val="00243FD9"/>
    <w:rsid w:val="0024402C"/>
    <w:rsid w:val="00245707"/>
    <w:rsid w:val="00245E9E"/>
    <w:rsid w:val="00246F57"/>
    <w:rsid w:val="002504AB"/>
    <w:rsid w:val="00253D86"/>
    <w:rsid w:val="002550E1"/>
    <w:rsid w:val="00266BE7"/>
    <w:rsid w:val="00267AAC"/>
    <w:rsid w:val="0027076E"/>
    <w:rsid w:val="00270836"/>
    <w:rsid w:val="00270CB5"/>
    <w:rsid w:val="00276209"/>
    <w:rsid w:val="00277E8A"/>
    <w:rsid w:val="00282BC0"/>
    <w:rsid w:val="00284C21"/>
    <w:rsid w:val="00284D17"/>
    <w:rsid w:val="00292AC5"/>
    <w:rsid w:val="00294EE4"/>
    <w:rsid w:val="002A012A"/>
    <w:rsid w:val="002A14F2"/>
    <w:rsid w:val="002A490C"/>
    <w:rsid w:val="002A6BDC"/>
    <w:rsid w:val="002A7B3E"/>
    <w:rsid w:val="002B15B1"/>
    <w:rsid w:val="002B2AD1"/>
    <w:rsid w:val="002B31EF"/>
    <w:rsid w:val="002B6E02"/>
    <w:rsid w:val="002B7728"/>
    <w:rsid w:val="002B7BF5"/>
    <w:rsid w:val="002B7F14"/>
    <w:rsid w:val="002C0135"/>
    <w:rsid w:val="002C0E7A"/>
    <w:rsid w:val="002C2172"/>
    <w:rsid w:val="002C4333"/>
    <w:rsid w:val="002C4AE1"/>
    <w:rsid w:val="002C521A"/>
    <w:rsid w:val="002C52B9"/>
    <w:rsid w:val="002C60FC"/>
    <w:rsid w:val="002C6BFC"/>
    <w:rsid w:val="002C7552"/>
    <w:rsid w:val="002C76F4"/>
    <w:rsid w:val="002D089D"/>
    <w:rsid w:val="002D29D8"/>
    <w:rsid w:val="002D41F0"/>
    <w:rsid w:val="002D5614"/>
    <w:rsid w:val="002D61AB"/>
    <w:rsid w:val="002D687A"/>
    <w:rsid w:val="002E0A39"/>
    <w:rsid w:val="002E2076"/>
    <w:rsid w:val="002E25F5"/>
    <w:rsid w:val="002E341D"/>
    <w:rsid w:val="002E3EC9"/>
    <w:rsid w:val="002E5008"/>
    <w:rsid w:val="002E5693"/>
    <w:rsid w:val="002F15BD"/>
    <w:rsid w:val="002F40EB"/>
    <w:rsid w:val="002F5ABC"/>
    <w:rsid w:val="002F787F"/>
    <w:rsid w:val="00301DAE"/>
    <w:rsid w:val="0030251A"/>
    <w:rsid w:val="00302739"/>
    <w:rsid w:val="0030388D"/>
    <w:rsid w:val="00303B63"/>
    <w:rsid w:val="00306C16"/>
    <w:rsid w:val="00307BA8"/>
    <w:rsid w:val="00310C68"/>
    <w:rsid w:val="003125DE"/>
    <w:rsid w:val="00315585"/>
    <w:rsid w:val="003203A8"/>
    <w:rsid w:val="0032236E"/>
    <w:rsid w:val="003233EC"/>
    <w:rsid w:val="00323BC3"/>
    <w:rsid w:val="003260C7"/>
    <w:rsid w:val="003323FB"/>
    <w:rsid w:val="00332656"/>
    <w:rsid w:val="00332B34"/>
    <w:rsid w:val="00333697"/>
    <w:rsid w:val="00333DD8"/>
    <w:rsid w:val="00340400"/>
    <w:rsid w:val="003411FB"/>
    <w:rsid w:val="00343A54"/>
    <w:rsid w:val="00344374"/>
    <w:rsid w:val="0034702F"/>
    <w:rsid w:val="003536BC"/>
    <w:rsid w:val="0036018B"/>
    <w:rsid w:val="003618C1"/>
    <w:rsid w:val="003620EA"/>
    <w:rsid w:val="003628E9"/>
    <w:rsid w:val="00373300"/>
    <w:rsid w:val="0038019C"/>
    <w:rsid w:val="00381ADE"/>
    <w:rsid w:val="00382F8F"/>
    <w:rsid w:val="00383552"/>
    <w:rsid w:val="00383F7A"/>
    <w:rsid w:val="003843CF"/>
    <w:rsid w:val="003855EB"/>
    <w:rsid w:val="0039026E"/>
    <w:rsid w:val="00393BCC"/>
    <w:rsid w:val="00395C31"/>
    <w:rsid w:val="0039687E"/>
    <w:rsid w:val="00397751"/>
    <w:rsid w:val="003A0B4A"/>
    <w:rsid w:val="003A2FE9"/>
    <w:rsid w:val="003A4EDF"/>
    <w:rsid w:val="003A7488"/>
    <w:rsid w:val="003B0C4D"/>
    <w:rsid w:val="003B2D30"/>
    <w:rsid w:val="003B42B7"/>
    <w:rsid w:val="003B6CDF"/>
    <w:rsid w:val="003B6D28"/>
    <w:rsid w:val="003C1E42"/>
    <w:rsid w:val="003C3DE4"/>
    <w:rsid w:val="003C3F55"/>
    <w:rsid w:val="003C6D2C"/>
    <w:rsid w:val="003D01ED"/>
    <w:rsid w:val="003D02B4"/>
    <w:rsid w:val="003D030A"/>
    <w:rsid w:val="003D0869"/>
    <w:rsid w:val="003D1EF1"/>
    <w:rsid w:val="003D1F23"/>
    <w:rsid w:val="003D729C"/>
    <w:rsid w:val="003E2610"/>
    <w:rsid w:val="003E3796"/>
    <w:rsid w:val="003E66B9"/>
    <w:rsid w:val="003E7579"/>
    <w:rsid w:val="003F077A"/>
    <w:rsid w:val="003F2B84"/>
    <w:rsid w:val="003F2D67"/>
    <w:rsid w:val="003F5099"/>
    <w:rsid w:val="004015F7"/>
    <w:rsid w:val="00402F13"/>
    <w:rsid w:val="00405388"/>
    <w:rsid w:val="00405CEF"/>
    <w:rsid w:val="0041145A"/>
    <w:rsid w:val="00412C6F"/>
    <w:rsid w:val="00416E2E"/>
    <w:rsid w:val="0041724D"/>
    <w:rsid w:val="004200A9"/>
    <w:rsid w:val="004206DA"/>
    <w:rsid w:val="00420A07"/>
    <w:rsid w:val="00423C5D"/>
    <w:rsid w:val="00423F6C"/>
    <w:rsid w:val="00425EB3"/>
    <w:rsid w:val="00426B77"/>
    <w:rsid w:val="0043064E"/>
    <w:rsid w:val="004321B8"/>
    <w:rsid w:val="004323DB"/>
    <w:rsid w:val="0043271D"/>
    <w:rsid w:val="0043419B"/>
    <w:rsid w:val="00435BA3"/>
    <w:rsid w:val="00436FCB"/>
    <w:rsid w:val="00437C17"/>
    <w:rsid w:val="00440656"/>
    <w:rsid w:val="00444FE7"/>
    <w:rsid w:val="004457C1"/>
    <w:rsid w:val="00447CC3"/>
    <w:rsid w:val="004524CF"/>
    <w:rsid w:val="004545C0"/>
    <w:rsid w:val="004579D9"/>
    <w:rsid w:val="004604F3"/>
    <w:rsid w:val="004614EF"/>
    <w:rsid w:val="0046329A"/>
    <w:rsid w:val="0046413A"/>
    <w:rsid w:val="004643A1"/>
    <w:rsid w:val="00466E88"/>
    <w:rsid w:val="0047674F"/>
    <w:rsid w:val="004767BA"/>
    <w:rsid w:val="00476935"/>
    <w:rsid w:val="004816F2"/>
    <w:rsid w:val="004817BF"/>
    <w:rsid w:val="004827D1"/>
    <w:rsid w:val="004846E0"/>
    <w:rsid w:val="00484DAF"/>
    <w:rsid w:val="00486FE1"/>
    <w:rsid w:val="00491F66"/>
    <w:rsid w:val="004944DD"/>
    <w:rsid w:val="00496C6F"/>
    <w:rsid w:val="00496F89"/>
    <w:rsid w:val="004A068E"/>
    <w:rsid w:val="004A1D54"/>
    <w:rsid w:val="004A62D4"/>
    <w:rsid w:val="004B546F"/>
    <w:rsid w:val="004B5F09"/>
    <w:rsid w:val="004B621B"/>
    <w:rsid w:val="004C0E0B"/>
    <w:rsid w:val="004C2AF0"/>
    <w:rsid w:val="004C36EC"/>
    <w:rsid w:val="004C3FC8"/>
    <w:rsid w:val="004C6003"/>
    <w:rsid w:val="004C640B"/>
    <w:rsid w:val="004C6641"/>
    <w:rsid w:val="004D0434"/>
    <w:rsid w:val="004D0AEF"/>
    <w:rsid w:val="004D34E7"/>
    <w:rsid w:val="004D4D00"/>
    <w:rsid w:val="004E0AC0"/>
    <w:rsid w:val="004E619A"/>
    <w:rsid w:val="004E6BBE"/>
    <w:rsid w:val="004E7ADF"/>
    <w:rsid w:val="004F2E2D"/>
    <w:rsid w:val="004F4A0A"/>
    <w:rsid w:val="00501985"/>
    <w:rsid w:val="00501CFE"/>
    <w:rsid w:val="00502F4F"/>
    <w:rsid w:val="0050395A"/>
    <w:rsid w:val="00505E5B"/>
    <w:rsid w:val="0050674E"/>
    <w:rsid w:val="005067BD"/>
    <w:rsid w:val="0051542E"/>
    <w:rsid w:val="00517F71"/>
    <w:rsid w:val="00523CF2"/>
    <w:rsid w:val="00524176"/>
    <w:rsid w:val="00525C37"/>
    <w:rsid w:val="00531416"/>
    <w:rsid w:val="00531891"/>
    <w:rsid w:val="00531CE2"/>
    <w:rsid w:val="00540DA6"/>
    <w:rsid w:val="00542C63"/>
    <w:rsid w:val="00543953"/>
    <w:rsid w:val="00547BDA"/>
    <w:rsid w:val="00550B89"/>
    <w:rsid w:val="00555F94"/>
    <w:rsid w:val="0055678E"/>
    <w:rsid w:val="00560506"/>
    <w:rsid w:val="0056293A"/>
    <w:rsid w:val="00562987"/>
    <w:rsid w:val="00562A8D"/>
    <w:rsid w:val="005638EC"/>
    <w:rsid w:val="00566FDE"/>
    <w:rsid w:val="005674AA"/>
    <w:rsid w:val="00567939"/>
    <w:rsid w:val="00571BC0"/>
    <w:rsid w:val="005766A4"/>
    <w:rsid w:val="005836AF"/>
    <w:rsid w:val="0058762F"/>
    <w:rsid w:val="0059003F"/>
    <w:rsid w:val="00592613"/>
    <w:rsid w:val="005978A6"/>
    <w:rsid w:val="005A1E9D"/>
    <w:rsid w:val="005A249B"/>
    <w:rsid w:val="005A4F38"/>
    <w:rsid w:val="005A7D18"/>
    <w:rsid w:val="005B0354"/>
    <w:rsid w:val="005B20BD"/>
    <w:rsid w:val="005B3E38"/>
    <w:rsid w:val="005B43C7"/>
    <w:rsid w:val="005B537D"/>
    <w:rsid w:val="005B63D3"/>
    <w:rsid w:val="005B77BE"/>
    <w:rsid w:val="005C6904"/>
    <w:rsid w:val="005C78E8"/>
    <w:rsid w:val="005D1D20"/>
    <w:rsid w:val="005D3651"/>
    <w:rsid w:val="005D4287"/>
    <w:rsid w:val="005D4D69"/>
    <w:rsid w:val="005D636C"/>
    <w:rsid w:val="005D6EC8"/>
    <w:rsid w:val="005D7066"/>
    <w:rsid w:val="005E1613"/>
    <w:rsid w:val="005F17B2"/>
    <w:rsid w:val="005F19AD"/>
    <w:rsid w:val="005F3835"/>
    <w:rsid w:val="005F3DDE"/>
    <w:rsid w:val="005F7383"/>
    <w:rsid w:val="006056EB"/>
    <w:rsid w:val="00605EC1"/>
    <w:rsid w:val="0060647B"/>
    <w:rsid w:val="00606DEE"/>
    <w:rsid w:val="0060763A"/>
    <w:rsid w:val="0061000C"/>
    <w:rsid w:val="00610225"/>
    <w:rsid w:val="006113C1"/>
    <w:rsid w:val="00613256"/>
    <w:rsid w:val="00613293"/>
    <w:rsid w:val="00613576"/>
    <w:rsid w:val="006144AE"/>
    <w:rsid w:val="006148FD"/>
    <w:rsid w:val="00615C71"/>
    <w:rsid w:val="00621399"/>
    <w:rsid w:val="00623D48"/>
    <w:rsid w:val="006245AC"/>
    <w:rsid w:val="00625D01"/>
    <w:rsid w:val="00631B62"/>
    <w:rsid w:val="00631C48"/>
    <w:rsid w:val="006357D7"/>
    <w:rsid w:val="006359E5"/>
    <w:rsid w:val="00640074"/>
    <w:rsid w:val="00642997"/>
    <w:rsid w:val="00643EFB"/>
    <w:rsid w:val="006459E6"/>
    <w:rsid w:val="0064706C"/>
    <w:rsid w:val="00647F35"/>
    <w:rsid w:val="00651376"/>
    <w:rsid w:val="006519FB"/>
    <w:rsid w:val="00651B99"/>
    <w:rsid w:val="006542A8"/>
    <w:rsid w:val="00654691"/>
    <w:rsid w:val="00654A06"/>
    <w:rsid w:val="00657BC8"/>
    <w:rsid w:val="006615A7"/>
    <w:rsid w:val="00661D0C"/>
    <w:rsid w:val="00663130"/>
    <w:rsid w:val="006647AA"/>
    <w:rsid w:val="00670745"/>
    <w:rsid w:val="00677D42"/>
    <w:rsid w:val="00682465"/>
    <w:rsid w:val="006845BD"/>
    <w:rsid w:val="00684DAB"/>
    <w:rsid w:val="0068529B"/>
    <w:rsid w:val="00690C4E"/>
    <w:rsid w:val="00690EF8"/>
    <w:rsid w:val="00693C49"/>
    <w:rsid w:val="00694452"/>
    <w:rsid w:val="00697556"/>
    <w:rsid w:val="006A0593"/>
    <w:rsid w:val="006A2CDF"/>
    <w:rsid w:val="006A7121"/>
    <w:rsid w:val="006B0C09"/>
    <w:rsid w:val="006B1246"/>
    <w:rsid w:val="006B1300"/>
    <w:rsid w:val="006B1EAD"/>
    <w:rsid w:val="006B37EB"/>
    <w:rsid w:val="006C1211"/>
    <w:rsid w:val="006C311C"/>
    <w:rsid w:val="006C3B50"/>
    <w:rsid w:val="006C47BE"/>
    <w:rsid w:val="006C505C"/>
    <w:rsid w:val="006C673F"/>
    <w:rsid w:val="006C6845"/>
    <w:rsid w:val="006D0EBE"/>
    <w:rsid w:val="006D3EA0"/>
    <w:rsid w:val="006D44AA"/>
    <w:rsid w:val="006D75CB"/>
    <w:rsid w:val="006D7D5B"/>
    <w:rsid w:val="006E04D7"/>
    <w:rsid w:val="006E377A"/>
    <w:rsid w:val="006E4BD6"/>
    <w:rsid w:val="006E7FEA"/>
    <w:rsid w:val="006F13F4"/>
    <w:rsid w:val="006F1890"/>
    <w:rsid w:val="006F5014"/>
    <w:rsid w:val="00700CA9"/>
    <w:rsid w:val="0070168F"/>
    <w:rsid w:val="00704F19"/>
    <w:rsid w:val="007100E1"/>
    <w:rsid w:val="007104B1"/>
    <w:rsid w:val="0071056D"/>
    <w:rsid w:val="00715E03"/>
    <w:rsid w:val="00717841"/>
    <w:rsid w:val="007204D5"/>
    <w:rsid w:val="00721B53"/>
    <w:rsid w:val="00721F36"/>
    <w:rsid w:val="007252A7"/>
    <w:rsid w:val="00726E05"/>
    <w:rsid w:val="00727ED6"/>
    <w:rsid w:val="00730608"/>
    <w:rsid w:val="00732304"/>
    <w:rsid w:val="00733AAA"/>
    <w:rsid w:val="007351B8"/>
    <w:rsid w:val="00737778"/>
    <w:rsid w:val="007402F5"/>
    <w:rsid w:val="00740428"/>
    <w:rsid w:val="00740B39"/>
    <w:rsid w:val="00742AEA"/>
    <w:rsid w:val="00742B09"/>
    <w:rsid w:val="00744974"/>
    <w:rsid w:val="007520DA"/>
    <w:rsid w:val="0075487D"/>
    <w:rsid w:val="007549DD"/>
    <w:rsid w:val="00754BCA"/>
    <w:rsid w:val="00757FD7"/>
    <w:rsid w:val="00764117"/>
    <w:rsid w:val="00766C63"/>
    <w:rsid w:val="00766E1D"/>
    <w:rsid w:val="00767DD6"/>
    <w:rsid w:val="0077150A"/>
    <w:rsid w:val="00772CCD"/>
    <w:rsid w:val="00774E48"/>
    <w:rsid w:val="0078203E"/>
    <w:rsid w:val="00784290"/>
    <w:rsid w:val="00784AF9"/>
    <w:rsid w:val="00790724"/>
    <w:rsid w:val="00791E32"/>
    <w:rsid w:val="00793518"/>
    <w:rsid w:val="007979C2"/>
    <w:rsid w:val="00797C93"/>
    <w:rsid w:val="007A0476"/>
    <w:rsid w:val="007A1CFA"/>
    <w:rsid w:val="007A1D7B"/>
    <w:rsid w:val="007A367D"/>
    <w:rsid w:val="007A5B02"/>
    <w:rsid w:val="007A5DC0"/>
    <w:rsid w:val="007A6602"/>
    <w:rsid w:val="007A7D4D"/>
    <w:rsid w:val="007B1552"/>
    <w:rsid w:val="007B403A"/>
    <w:rsid w:val="007B4C7D"/>
    <w:rsid w:val="007B74B6"/>
    <w:rsid w:val="007D37F0"/>
    <w:rsid w:val="007D3FAD"/>
    <w:rsid w:val="007D51DE"/>
    <w:rsid w:val="007D58A9"/>
    <w:rsid w:val="007E1388"/>
    <w:rsid w:val="007E2D4F"/>
    <w:rsid w:val="007E6BB9"/>
    <w:rsid w:val="007E71C8"/>
    <w:rsid w:val="007F0FD3"/>
    <w:rsid w:val="007F3450"/>
    <w:rsid w:val="007F4385"/>
    <w:rsid w:val="007F504B"/>
    <w:rsid w:val="00807BEE"/>
    <w:rsid w:val="008128D2"/>
    <w:rsid w:val="00813057"/>
    <w:rsid w:val="008130D7"/>
    <w:rsid w:val="008132B6"/>
    <w:rsid w:val="00815280"/>
    <w:rsid w:val="00820E1A"/>
    <w:rsid w:val="00821263"/>
    <w:rsid w:val="00821D18"/>
    <w:rsid w:val="00822274"/>
    <w:rsid w:val="00822C56"/>
    <w:rsid w:val="00823383"/>
    <w:rsid w:val="00825528"/>
    <w:rsid w:val="00826ED7"/>
    <w:rsid w:val="00830DB1"/>
    <w:rsid w:val="008315F2"/>
    <w:rsid w:val="00842B79"/>
    <w:rsid w:val="008447AC"/>
    <w:rsid w:val="00847856"/>
    <w:rsid w:val="00853430"/>
    <w:rsid w:val="00853B6B"/>
    <w:rsid w:val="00853BEE"/>
    <w:rsid w:val="0085691D"/>
    <w:rsid w:val="00860B2A"/>
    <w:rsid w:val="00862DD7"/>
    <w:rsid w:val="00864800"/>
    <w:rsid w:val="00866010"/>
    <w:rsid w:val="00873EBD"/>
    <w:rsid w:val="00876BCE"/>
    <w:rsid w:val="00881068"/>
    <w:rsid w:val="00882215"/>
    <w:rsid w:val="0088281B"/>
    <w:rsid w:val="00882B77"/>
    <w:rsid w:val="008876E2"/>
    <w:rsid w:val="00887917"/>
    <w:rsid w:val="00890620"/>
    <w:rsid w:val="00891118"/>
    <w:rsid w:val="00891707"/>
    <w:rsid w:val="008918A2"/>
    <w:rsid w:val="008928BC"/>
    <w:rsid w:val="00894307"/>
    <w:rsid w:val="008943CF"/>
    <w:rsid w:val="008945CB"/>
    <w:rsid w:val="008A0AA7"/>
    <w:rsid w:val="008A2D01"/>
    <w:rsid w:val="008A5AFC"/>
    <w:rsid w:val="008B081F"/>
    <w:rsid w:val="008B44E9"/>
    <w:rsid w:val="008B5A05"/>
    <w:rsid w:val="008C1495"/>
    <w:rsid w:val="008C1CB6"/>
    <w:rsid w:val="008C2CCE"/>
    <w:rsid w:val="008C4E6D"/>
    <w:rsid w:val="008C62EC"/>
    <w:rsid w:val="008C6972"/>
    <w:rsid w:val="008C6D95"/>
    <w:rsid w:val="008C7013"/>
    <w:rsid w:val="008C7503"/>
    <w:rsid w:val="008D1A1B"/>
    <w:rsid w:val="008D243B"/>
    <w:rsid w:val="008D2683"/>
    <w:rsid w:val="008D29F5"/>
    <w:rsid w:val="008D420A"/>
    <w:rsid w:val="008D4A44"/>
    <w:rsid w:val="008D591E"/>
    <w:rsid w:val="008E20DD"/>
    <w:rsid w:val="008E269B"/>
    <w:rsid w:val="008E31FE"/>
    <w:rsid w:val="008E760E"/>
    <w:rsid w:val="008F4589"/>
    <w:rsid w:val="009009E7"/>
    <w:rsid w:val="0090402A"/>
    <w:rsid w:val="00906005"/>
    <w:rsid w:val="0090620C"/>
    <w:rsid w:val="00906EDA"/>
    <w:rsid w:val="00906FA5"/>
    <w:rsid w:val="00907279"/>
    <w:rsid w:val="00911601"/>
    <w:rsid w:val="009128DF"/>
    <w:rsid w:val="00912AF2"/>
    <w:rsid w:val="009141D9"/>
    <w:rsid w:val="0092188D"/>
    <w:rsid w:val="00925163"/>
    <w:rsid w:val="00925615"/>
    <w:rsid w:val="00926C92"/>
    <w:rsid w:val="009277F6"/>
    <w:rsid w:val="00940F03"/>
    <w:rsid w:val="00943ED2"/>
    <w:rsid w:val="009462E6"/>
    <w:rsid w:val="00946BA2"/>
    <w:rsid w:val="009474A3"/>
    <w:rsid w:val="00947D49"/>
    <w:rsid w:val="00947EC3"/>
    <w:rsid w:val="00950C23"/>
    <w:rsid w:val="00950EDA"/>
    <w:rsid w:val="00951B97"/>
    <w:rsid w:val="0095488B"/>
    <w:rsid w:val="009564FB"/>
    <w:rsid w:val="009578F9"/>
    <w:rsid w:val="00957B6E"/>
    <w:rsid w:val="009605A4"/>
    <w:rsid w:val="00960E3A"/>
    <w:rsid w:val="0096164D"/>
    <w:rsid w:val="0096325B"/>
    <w:rsid w:val="009665C4"/>
    <w:rsid w:val="00976715"/>
    <w:rsid w:val="00976A5F"/>
    <w:rsid w:val="00977B1F"/>
    <w:rsid w:val="0098373A"/>
    <w:rsid w:val="00983E4F"/>
    <w:rsid w:val="009846A6"/>
    <w:rsid w:val="009861E9"/>
    <w:rsid w:val="00986EDF"/>
    <w:rsid w:val="00991B71"/>
    <w:rsid w:val="0099332E"/>
    <w:rsid w:val="00994D32"/>
    <w:rsid w:val="00994E67"/>
    <w:rsid w:val="00996940"/>
    <w:rsid w:val="00997F26"/>
    <w:rsid w:val="00997FDA"/>
    <w:rsid w:val="009A0C4F"/>
    <w:rsid w:val="009A129D"/>
    <w:rsid w:val="009A211A"/>
    <w:rsid w:val="009A7330"/>
    <w:rsid w:val="009A7619"/>
    <w:rsid w:val="009B3DFE"/>
    <w:rsid w:val="009B54CD"/>
    <w:rsid w:val="009B69D5"/>
    <w:rsid w:val="009B7CEF"/>
    <w:rsid w:val="009C4A45"/>
    <w:rsid w:val="009C4B5C"/>
    <w:rsid w:val="009C4B75"/>
    <w:rsid w:val="009C5C82"/>
    <w:rsid w:val="009C69D1"/>
    <w:rsid w:val="009D02AE"/>
    <w:rsid w:val="009D124F"/>
    <w:rsid w:val="009D2730"/>
    <w:rsid w:val="009D5534"/>
    <w:rsid w:val="009D5E57"/>
    <w:rsid w:val="009D7CB1"/>
    <w:rsid w:val="009E0DD5"/>
    <w:rsid w:val="009E1774"/>
    <w:rsid w:val="009E1DF5"/>
    <w:rsid w:val="009E2252"/>
    <w:rsid w:val="009E37C1"/>
    <w:rsid w:val="009E43E2"/>
    <w:rsid w:val="009F0065"/>
    <w:rsid w:val="009F1464"/>
    <w:rsid w:val="009F1ECF"/>
    <w:rsid w:val="009F2EED"/>
    <w:rsid w:val="009F4E87"/>
    <w:rsid w:val="009F5DF4"/>
    <w:rsid w:val="009F66CF"/>
    <w:rsid w:val="009F6E2B"/>
    <w:rsid w:val="009F7071"/>
    <w:rsid w:val="00A009D4"/>
    <w:rsid w:val="00A00C16"/>
    <w:rsid w:val="00A02621"/>
    <w:rsid w:val="00A0376C"/>
    <w:rsid w:val="00A03A51"/>
    <w:rsid w:val="00A06887"/>
    <w:rsid w:val="00A10055"/>
    <w:rsid w:val="00A212FE"/>
    <w:rsid w:val="00A2132B"/>
    <w:rsid w:val="00A23642"/>
    <w:rsid w:val="00A244AB"/>
    <w:rsid w:val="00A259C8"/>
    <w:rsid w:val="00A25A93"/>
    <w:rsid w:val="00A272EE"/>
    <w:rsid w:val="00A30B70"/>
    <w:rsid w:val="00A3108B"/>
    <w:rsid w:val="00A345EF"/>
    <w:rsid w:val="00A34FD2"/>
    <w:rsid w:val="00A36B7A"/>
    <w:rsid w:val="00A37C5A"/>
    <w:rsid w:val="00A41B0D"/>
    <w:rsid w:val="00A42A19"/>
    <w:rsid w:val="00A42B0D"/>
    <w:rsid w:val="00A43F9E"/>
    <w:rsid w:val="00A45488"/>
    <w:rsid w:val="00A459EE"/>
    <w:rsid w:val="00A4607A"/>
    <w:rsid w:val="00A50E93"/>
    <w:rsid w:val="00A51EE9"/>
    <w:rsid w:val="00A52201"/>
    <w:rsid w:val="00A539A1"/>
    <w:rsid w:val="00A53DF5"/>
    <w:rsid w:val="00A543A5"/>
    <w:rsid w:val="00A54E8E"/>
    <w:rsid w:val="00A565D8"/>
    <w:rsid w:val="00A56EFB"/>
    <w:rsid w:val="00A64BD2"/>
    <w:rsid w:val="00A67AB6"/>
    <w:rsid w:val="00A719FE"/>
    <w:rsid w:val="00A72FB1"/>
    <w:rsid w:val="00A73C13"/>
    <w:rsid w:val="00A76E9D"/>
    <w:rsid w:val="00A77454"/>
    <w:rsid w:val="00A8589B"/>
    <w:rsid w:val="00A8783B"/>
    <w:rsid w:val="00A87D47"/>
    <w:rsid w:val="00A90422"/>
    <w:rsid w:val="00A92715"/>
    <w:rsid w:val="00A942E3"/>
    <w:rsid w:val="00A94EFA"/>
    <w:rsid w:val="00AA155D"/>
    <w:rsid w:val="00AA18FC"/>
    <w:rsid w:val="00AA3107"/>
    <w:rsid w:val="00AA340F"/>
    <w:rsid w:val="00AA4278"/>
    <w:rsid w:val="00AA6308"/>
    <w:rsid w:val="00AA738A"/>
    <w:rsid w:val="00AA7EE2"/>
    <w:rsid w:val="00AB0A1E"/>
    <w:rsid w:val="00AB114C"/>
    <w:rsid w:val="00AB2D4D"/>
    <w:rsid w:val="00AB33D3"/>
    <w:rsid w:val="00AB413C"/>
    <w:rsid w:val="00AB4A96"/>
    <w:rsid w:val="00AB5035"/>
    <w:rsid w:val="00AB6B5B"/>
    <w:rsid w:val="00AB72D5"/>
    <w:rsid w:val="00AC0802"/>
    <w:rsid w:val="00AC2491"/>
    <w:rsid w:val="00AC4666"/>
    <w:rsid w:val="00AC46D6"/>
    <w:rsid w:val="00AC46FF"/>
    <w:rsid w:val="00AD02BA"/>
    <w:rsid w:val="00AD10DD"/>
    <w:rsid w:val="00AD59BB"/>
    <w:rsid w:val="00AD6446"/>
    <w:rsid w:val="00AD732C"/>
    <w:rsid w:val="00AE0470"/>
    <w:rsid w:val="00AE0753"/>
    <w:rsid w:val="00AE1C7F"/>
    <w:rsid w:val="00AE332B"/>
    <w:rsid w:val="00AE566B"/>
    <w:rsid w:val="00AE579B"/>
    <w:rsid w:val="00AF2671"/>
    <w:rsid w:val="00AF43CA"/>
    <w:rsid w:val="00AF5645"/>
    <w:rsid w:val="00B00925"/>
    <w:rsid w:val="00B01DB5"/>
    <w:rsid w:val="00B0695B"/>
    <w:rsid w:val="00B06984"/>
    <w:rsid w:val="00B07348"/>
    <w:rsid w:val="00B076CF"/>
    <w:rsid w:val="00B1102C"/>
    <w:rsid w:val="00B1105F"/>
    <w:rsid w:val="00B1289D"/>
    <w:rsid w:val="00B15E6D"/>
    <w:rsid w:val="00B164CA"/>
    <w:rsid w:val="00B179AB"/>
    <w:rsid w:val="00B207BD"/>
    <w:rsid w:val="00B23625"/>
    <w:rsid w:val="00B26867"/>
    <w:rsid w:val="00B32A24"/>
    <w:rsid w:val="00B33311"/>
    <w:rsid w:val="00B335F7"/>
    <w:rsid w:val="00B36950"/>
    <w:rsid w:val="00B414C3"/>
    <w:rsid w:val="00B42676"/>
    <w:rsid w:val="00B44748"/>
    <w:rsid w:val="00B46FE5"/>
    <w:rsid w:val="00B506A0"/>
    <w:rsid w:val="00B63DB4"/>
    <w:rsid w:val="00B654AF"/>
    <w:rsid w:val="00B700CD"/>
    <w:rsid w:val="00B80EA3"/>
    <w:rsid w:val="00B863DB"/>
    <w:rsid w:val="00B86405"/>
    <w:rsid w:val="00B86B0E"/>
    <w:rsid w:val="00B924F3"/>
    <w:rsid w:val="00B94492"/>
    <w:rsid w:val="00B957E3"/>
    <w:rsid w:val="00BA0AB4"/>
    <w:rsid w:val="00BA27FD"/>
    <w:rsid w:val="00BA638E"/>
    <w:rsid w:val="00BA73A9"/>
    <w:rsid w:val="00BA7703"/>
    <w:rsid w:val="00BB0922"/>
    <w:rsid w:val="00BB4748"/>
    <w:rsid w:val="00BB5C3B"/>
    <w:rsid w:val="00BB7F0A"/>
    <w:rsid w:val="00BC1C11"/>
    <w:rsid w:val="00BC1E48"/>
    <w:rsid w:val="00BC3A9E"/>
    <w:rsid w:val="00BC6089"/>
    <w:rsid w:val="00BD32CE"/>
    <w:rsid w:val="00BD438A"/>
    <w:rsid w:val="00BD5E40"/>
    <w:rsid w:val="00BE1C08"/>
    <w:rsid w:val="00BE25AB"/>
    <w:rsid w:val="00BE2FB2"/>
    <w:rsid w:val="00BE5535"/>
    <w:rsid w:val="00BE7AC3"/>
    <w:rsid w:val="00BF014A"/>
    <w:rsid w:val="00BF43F8"/>
    <w:rsid w:val="00BF4BBC"/>
    <w:rsid w:val="00C00A70"/>
    <w:rsid w:val="00C032BB"/>
    <w:rsid w:val="00C04202"/>
    <w:rsid w:val="00C0516E"/>
    <w:rsid w:val="00C07B04"/>
    <w:rsid w:val="00C10AC6"/>
    <w:rsid w:val="00C10B91"/>
    <w:rsid w:val="00C11250"/>
    <w:rsid w:val="00C1188D"/>
    <w:rsid w:val="00C12470"/>
    <w:rsid w:val="00C12884"/>
    <w:rsid w:val="00C15AE6"/>
    <w:rsid w:val="00C2277C"/>
    <w:rsid w:val="00C22A08"/>
    <w:rsid w:val="00C24056"/>
    <w:rsid w:val="00C25ADF"/>
    <w:rsid w:val="00C31CAD"/>
    <w:rsid w:val="00C3326D"/>
    <w:rsid w:val="00C33C84"/>
    <w:rsid w:val="00C35109"/>
    <w:rsid w:val="00C352E7"/>
    <w:rsid w:val="00C37354"/>
    <w:rsid w:val="00C374A5"/>
    <w:rsid w:val="00C51D57"/>
    <w:rsid w:val="00C52F77"/>
    <w:rsid w:val="00C53A3F"/>
    <w:rsid w:val="00C5550C"/>
    <w:rsid w:val="00C56DAE"/>
    <w:rsid w:val="00C5701B"/>
    <w:rsid w:val="00C5706E"/>
    <w:rsid w:val="00C577F3"/>
    <w:rsid w:val="00C57E35"/>
    <w:rsid w:val="00C6152B"/>
    <w:rsid w:val="00C6225A"/>
    <w:rsid w:val="00C63854"/>
    <w:rsid w:val="00C642F9"/>
    <w:rsid w:val="00C70FB2"/>
    <w:rsid w:val="00C71680"/>
    <w:rsid w:val="00C72432"/>
    <w:rsid w:val="00C72528"/>
    <w:rsid w:val="00C74BA0"/>
    <w:rsid w:val="00C75B78"/>
    <w:rsid w:val="00C7668C"/>
    <w:rsid w:val="00C76C5A"/>
    <w:rsid w:val="00C82238"/>
    <w:rsid w:val="00C84007"/>
    <w:rsid w:val="00C8411C"/>
    <w:rsid w:val="00C849E1"/>
    <w:rsid w:val="00C86537"/>
    <w:rsid w:val="00C87106"/>
    <w:rsid w:val="00C9095B"/>
    <w:rsid w:val="00C92821"/>
    <w:rsid w:val="00C95423"/>
    <w:rsid w:val="00C957CF"/>
    <w:rsid w:val="00CA0F37"/>
    <w:rsid w:val="00CA3951"/>
    <w:rsid w:val="00CA7277"/>
    <w:rsid w:val="00CA727C"/>
    <w:rsid w:val="00CB011E"/>
    <w:rsid w:val="00CB1647"/>
    <w:rsid w:val="00CB2582"/>
    <w:rsid w:val="00CB4147"/>
    <w:rsid w:val="00CB55D8"/>
    <w:rsid w:val="00CB75E6"/>
    <w:rsid w:val="00CB7AFC"/>
    <w:rsid w:val="00CC1D39"/>
    <w:rsid w:val="00CD0627"/>
    <w:rsid w:val="00CD1908"/>
    <w:rsid w:val="00CD3F5E"/>
    <w:rsid w:val="00CD47F7"/>
    <w:rsid w:val="00CD64B5"/>
    <w:rsid w:val="00CE0ADD"/>
    <w:rsid w:val="00CE645D"/>
    <w:rsid w:val="00CF1434"/>
    <w:rsid w:val="00CF1897"/>
    <w:rsid w:val="00CF4B72"/>
    <w:rsid w:val="00CF4BA4"/>
    <w:rsid w:val="00CF74C5"/>
    <w:rsid w:val="00D011A8"/>
    <w:rsid w:val="00D03557"/>
    <w:rsid w:val="00D05F85"/>
    <w:rsid w:val="00D10788"/>
    <w:rsid w:val="00D131C2"/>
    <w:rsid w:val="00D140B2"/>
    <w:rsid w:val="00D245A0"/>
    <w:rsid w:val="00D27259"/>
    <w:rsid w:val="00D31081"/>
    <w:rsid w:val="00D31E30"/>
    <w:rsid w:val="00D37638"/>
    <w:rsid w:val="00D37FBD"/>
    <w:rsid w:val="00D40963"/>
    <w:rsid w:val="00D41CB3"/>
    <w:rsid w:val="00D42F84"/>
    <w:rsid w:val="00D4469D"/>
    <w:rsid w:val="00D4473E"/>
    <w:rsid w:val="00D516D3"/>
    <w:rsid w:val="00D534FC"/>
    <w:rsid w:val="00D549BF"/>
    <w:rsid w:val="00D551FF"/>
    <w:rsid w:val="00D56CEE"/>
    <w:rsid w:val="00D56E16"/>
    <w:rsid w:val="00D60852"/>
    <w:rsid w:val="00D60D2A"/>
    <w:rsid w:val="00D60EF4"/>
    <w:rsid w:val="00D613A2"/>
    <w:rsid w:val="00D61735"/>
    <w:rsid w:val="00D61A4E"/>
    <w:rsid w:val="00D623D2"/>
    <w:rsid w:val="00D62900"/>
    <w:rsid w:val="00D62970"/>
    <w:rsid w:val="00D62EA5"/>
    <w:rsid w:val="00D638B5"/>
    <w:rsid w:val="00D659BC"/>
    <w:rsid w:val="00D674E5"/>
    <w:rsid w:val="00D6799E"/>
    <w:rsid w:val="00D715DB"/>
    <w:rsid w:val="00D72127"/>
    <w:rsid w:val="00D728E4"/>
    <w:rsid w:val="00D73258"/>
    <w:rsid w:val="00D764A7"/>
    <w:rsid w:val="00D84086"/>
    <w:rsid w:val="00D87DF9"/>
    <w:rsid w:val="00D91647"/>
    <w:rsid w:val="00D91863"/>
    <w:rsid w:val="00D97AB8"/>
    <w:rsid w:val="00DA05C9"/>
    <w:rsid w:val="00DA648E"/>
    <w:rsid w:val="00DA751B"/>
    <w:rsid w:val="00DB2F49"/>
    <w:rsid w:val="00DC31C3"/>
    <w:rsid w:val="00DC677E"/>
    <w:rsid w:val="00DD1D5F"/>
    <w:rsid w:val="00DD2FF0"/>
    <w:rsid w:val="00DD310A"/>
    <w:rsid w:val="00DD314A"/>
    <w:rsid w:val="00DD343C"/>
    <w:rsid w:val="00DE4EE2"/>
    <w:rsid w:val="00DE5F46"/>
    <w:rsid w:val="00DF362B"/>
    <w:rsid w:val="00DF543F"/>
    <w:rsid w:val="00DF757D"/>
    <w:rsid w:val="00E0099A"/>
    <w:rsid w:val="00E027FF"/>
    <w:rsid w:val="00E03228"/>
    <w:rsid w:val="00E03631"/>
    <w:rsid w:val="00E04D2F"/>
    <w:rsid w:val="00E060C7"/>
    <w:rsid w:val="00E06C13"/>
    <w:rsid w:val="00E071F9"/>
    <w:rsid w:val="00E10148"/>
    <w:rsid w:val="00E12C67"/>
    <w:rsid w:val="00E139BE"/>
    <w:rsid w:val="00E176FA"/>
    <w:rsid w:val="00E21D4C"/>
    <w:rsid w:val="00E2211A"/>
    <w:rsid w:val="00E24580"/>
    <w:rsid w:val="00E247FF"/>
    <w:rsid w:val="00E2796D"/>
    <w:rsid w:val="00E27A92"/>
    <w:rsid w:val="00E304F7"/>
    <w:rsid w:val="00E328E5"/>
    <w:rsid w:val="00E360CE"/>
    <w:rsid w:val="00E363AE"/>
    <w:rsid w:val="00E3742F"/>
    <w:rsid w:val="00E40344"/>
    <w:rsid w:val="00E43BA4"/>
    <w:rsid w:val="00E43DF8"/>
    <w:rsid w:val="00E455A0"/>
    <w:rsid w:val="00E472DB"/>
    <w:rsid w:val="00E50631"/>
    <w:rsid w:val="00E5213D"/>
    <w:rsid w:val="00E65AB7"/>
    <w:rsid w:val="00E66E29"/>
    <w:rsid w:val="00E67CE7"/>
    <w:rsid w:val="00E71ABE"/>
    <w:rsid w:val="00E72051"/>
    <w:rsid w:val="00E757F5"/>
    <w:rsid w:val="00E75970"/>
    <w:rsid w:val="00E7726B"/>
    <w:rsid w:val="00E800F7"/>
    <w:rsid w:val="00E87389"/>
    <w:rsid w:val="00E9164B"/>
    <w:rsid w:val="00E96304"/>
    <w:rsid w:val="00E966C9"/>
    <w:rsid w:val="00E96EEB"/>
    <w:rsid w:val="00EA1DA5"/>
    <w:rsid w:val="00EA3223"/>
    <w:rsid w:val="00EA5308"/>
    <w:rsid w:val="00EA7855"/>
    <w:rsid w:val="00EB1881"/>
    <w:rsid w:val="00EB283B"/>
    <w:rsid w:val="00EB53CA"/>
    <w:rsid w:val="00EC131E"/>
    <w:rsid w:val="00EC1B69"/>
    <w:rsid w:val="00EC39D2"/>
    <w:rsid w:val="00EC5597"/>
    <w:rsid w:val="00EC788D"/>
    <w:rsid w:val="00ED0CFF"/>
    <w:rsid w:val="00ED13FF"/>
    <w:rsid w:val="00ED48D3"/>
    <w:rsid w:val="00ED4BA7"/>
    <w:rsid w:val="00EE043E"/>
    <w:rsid w:val="00EE7FEE"/>
    <w:rsid w:val="00EF2DBE"/>
    <w:rsid w:val="00EF3528"/>
    <w:rsid w:val="00EF6BBD"/>
    <w:rsid w:val="00EF6F2F"/>
    <w:rsid w:val="00EF7941"/>
    <w:rsid w:val="00F00CD5"/>
    <w:rsid w:val="00F0393B"/>
    <w:rsid w:val="00F04A97"/>
    <w:rsid w:val="00F0797E"/>
    <w:rsid w:val="00F136EB"/>
    <w:rsid w:val="00F13ADF"/>
    <w:rsid w:val="00F163D5"/>
    <w:rsid w:val="00F16481"/>
    <w:rsid w:val="00F17FB2"/>
    <w:rsid w:val="00F274F8"/>
    <w:rsid w:val="00F326EB"/>
    <w:rsid w:val="00F3582B"/>
    <w:rsid w:val="00F373E6"/>
    <w:rsid w:val="00F41281"/>
    <w:rsid w:val="00F41D84"/>
    <w:rsid w:val="00F44A9D"/>
    <w:rsid w:val="00F510BD"/>
    <w:rsid w:val="00F523D9"/>
    <w:rsid w:val="00F53363"/>
    <w:rsid w:val="00F537F2"/>
    <w:rsid w:val="00F54B60"/>
    <w:rsid w:val="00F55E4E"/>
    <w:rsid w:val="00F57B9F"/>
    <w:rsid w:val="00F65CE1"/>
    <w:rsid w:val="00F70E6C"/>
    <w:rsid w:val="00F71858"/>
    <w:rsid w:val="00F71DC8"/>
    <w:rsid w:val="00F750E3"/>
    <w:rsid w:val="00F83427"/>
    <w:rsid w:val="00F84E51"/>
    <w:rsid w:val="00F85279"/>
    <w:rsid w:val="00F85ACB"/>
    <w:rsid w:val="00F878CC"/>
    <w:rsid w:val="00F90181"/>
    <w:rsid w:val="00F901E9"/>
    <w:rsid w:val="00F916BB"/>
    <w:rsid w:val="00F91E36"/>
    <w:rsid w:val="00F92FA5"/>
    <w:rsid w:val="00F94D91"/>
    <w:rsid w:val="00F96BCA"/>
    <w:rsid w:val="00F97139"/>
    <w:rsid w:val="00FA16F7"/>
    <w:rsid w:val="00FA5836"/>
    <w:rsid w:val="00FB0C3B"/>
    <w:rsid w:val="00FB43C3"/>
    <w:rsid w:val="00FB55A8"/>
    <w:rsid w:val="00FB73AA"/>
    <w:rsid w:val="00FC04F3"/>
    <w:rsid w:val="00FC7015"/>
    <w:rsid w:val="00FD04D0"/>
    <w:rsid w:val="00FD18AF"/>
    <w:rsid w:val="00FD2DD9"/>
    <w:rsid w:val="00FD5B8D"/>
    <w:rsid w:val="00FD6AAA"/>
    <w:rsid w:val="00FE2C09"/>
    <w:rsid w:val="00FE365A"/>
    <w:rsid w:val="00FE6C84"/>
    <w:rsid w:val="00FE7852"/>
    <w:rsid w:val="00FF0506"/>
    <w:rsid w:val="00FF21B7"/>
    <w:rsid w:val="00FF3A28"/>
    <w:rsid w:val="00FF3C04"/>
    <w:rsid w:val="00FF49F7"/>
    <w:rsid w:val="00FF52D2"/>
    <w:rsid w:val="00FF57DA"/>
    <w:rsid w:val="00FF6C2E"/>
    <w:rsid w:val="00FF7883"/>
    <w:rsid w:val="03356F8E"/>
    <w:rsid w:val="04764FC5"/>
    <w:rsid w:val="0F7BEFA5"/>
    <w:rsid w:val="20FB2AF4"/>
    <w:rsid w:val="2DCF2A48"/>
    <w:rsid w:val="33E3DFC8"/>
    <w:rsid w:val="3AC096FD"/>
    <w:rsid w:val="41A7C501"/>
    <w:rsid w:val="45BDEB8F"/>
    <w:rsid w:val="4BA11105"/>
    <w:rsid w:val="554920CF"/>
    <w:rsid w:val="620250E0"/>
    <w:rsid w:val="67E4B522"/>
    <w:rsid w:val="6E968D2B"/>
    <w:rsid w:val="74A9A89C"/>
    <w:rsid w:val="759AE5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8ADD"/>
  <w15:chartTrackingRefBased/>
  <w15:docId w15:val="{F9701F24-306E-41F3-BB8E-9004174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BB"/>
    <w:pPr>
      <w:spacing w:before="120" w:after="120" w:line="276" w:lineRule="auto"/>
    </w:pPr>
    <w:rPr>
      <w:rFonts w:eastAsia="Muli" w:cstheme="minorHAnsi"/>
      <w:sz w:val="20"/>
      <w:szCs w:val="20"/>
      <w:lang w:eastAsia="en-AU"/>
    </w:rPr>
  </w:style>
  <w:style w:type="paragraph" w:styleId="Heading1">
    <w:name w:val="heading 1"/>
    <w:basedOn w:val="Normal"/>
    <w:next w:val="Normal"/>
    <w:link w:val="Heading1Char"/>
    <w:uiPriority w:val="9"/>
    <w:qFormat/>
    <w:rsid w:val="00715E03"/>
    <w:pPr>
      <w:keepNext/>
      <w:keepLines/>
      <w:spacing w:before="360"/>
      <w:outlineLvl w:val="0"/>
    </w:pPr>
    <w:rPr>
      <w:rFonts w:asciiTheme="majorHAnsi" w:eastAsiaTheme="majorEastAsia" w:hAnsiTheme="majorHAnsi" w:cstheme="majorBidi"/>
      <w:b/>
      <w:color w:val="2A3648" w:themeColor="text2"/>
      <w:sz w:val="36"/>
      <w:szCs w:val="32"/>
      <w:u w:val="single" w:color="FAA61B" w:themeColor="accent1"/>
    </w:rPr>
  </w:style>
  <w:style w:type="paragraph" w:styleId="Heading2">
    <w:name w:val="heading 2"/>
    <w:basedOn w:val="Normal"/>
    <w:next w:val="Normal"/>
    <w:link w:val="Heading2Char"/>
    <w:uiPriority w:val="9"/>
    <w:unhideWhenUsed/>
    <w:qFormat/>
    <w:rsid w:val="00740428"/>
    <w:pPr>
      <w:keepNext/>
      <w:keepLines/>
      <w:spacing w:before="200" w:after="0"/>
      <w:outlineLvl w:val="1"/>
    </w:pPr>
    <w:rPr>
      <w:rFonts w:asciiTheme="majorHAnsi" w:hAnsiTheme="majorHAnsi" w:cstheme="majorBidi"/>
      <w:b/>
      <w:color w:val="2A3648" w:themeColor="text2"/>
      <w:sz w:val="28"/>
      <w:szCs w:val="26"/>
    </w:rPr>
  </w:style>
  <w:style w:type="paragraph" w:styleId="Heading3">
    <w:name w:val="heading 3"/>
    <w:basedOn w:val="Normal"/>
    <w:next w:val="Normal"/>
    <w:link w:val="Heading3Char"/>
    <w:uiPriority w:val="9"/>
    <w:unhideWhenUsed/>
    <w:qFormat/>
    <w:rsid w:val="00F916BB"/>
    <w:pPr>
      <w:keepNext/>
      <w:keepLines/>
      <w:spacing w:before="200" w:after="0"/>
      <w:outlineLvl w:val="2"/>
    </w:pPr>
    <w:rPr>
      <w:rFonts w:asciiTheme="majorHAnsi" w:hAnsiTheme="majorHAnsi" w:cstheme="majorBidi"/>
      <w:color w:val="2A3648" w:themeColor="text2"/>
      <w:sz w:val="24"/>
      <w:szCs w:val="24"/>
    </w:rPr>
  </w:style>
  <w:style w:type="paragraph" w:styleId="Heading4">
    <w:name w:val="heading 4"/>
    <w:basedOn w:val="Normal"/>
    <w:next w:val="Normal"/>
    <w:link w:val="Heading4Char"/>
    <w:uiPriority w:val="9"/>
    <w:unhideWhenUsed/>
    <w:qFormat/>
    <w:rsid w:val="007E6BB9"/>
    <w:pPr>
      <w:keepNext/>
      <w:keepLines/>
      <w:spacing w:before="4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03"/>
    <w:rPr>
      <w:rFonts w:asciiTheme="majorHAnsi" w:eastAsiaTheme="majorEastAsia" w:hAnsiTheme="majorHAnsi" w:cstheme="majorBidi"/>
      <w:b/>
      <w:color w:val="2A3648" w:themeColor="text2"/>
      <w:sz w:val="36"/>
      <w:szCs w:val="32"/>
      <w:u w:val="single" w:color="FAA61B" w:themeColor="accent1"/>
      <w:lang w:val="en-US" w:eastAsia="en-AU"/>
    </w:rPr>
  </w:style>
  <w:style w:type="character" w:customStyle="1" w:styleId="Heading2Char">
    <w:name w:val="Heading 2 Char"/>
    <w:basedOn w:val="DefaultParagraphFont"/>
    <w:link w:val="Heading2"/>
    <w:uiPriority w:val="9"/>
    <w:rsid w:val="00740428"/>
    <w:rPr>
      <w:rFonts w:asciiTheme="majorHAnsi" w:eastAsia="Muli" w:hAnsiTheme="majorHAnsi" w:cstheme="majorBidi"/>
      <w:b/>
      <w:color w:val="2A3648" w:themeColor="text2"/>
      <w:sz w:val="28"/>
      <w:szCs w:val="26"/>
      <w:lang w:eastAsia="en-AU"/>
    </w:rPr>
  </w:style>
  <w:style w:type="paragraph" w:styleId="Title">
    <w:name w:val="Title"/>
    <w:basedOn w:val="Normal"/>
    <w:next w:val="Normal"/>
    <w:link w:val="TitleChar"/>
    <w:uiPriority w:val="10"/>
    <w:qFormat/>
    <w:rsid w:val="00715E03"/>
    <w:pPr>
      <w:pBdr>
        <w:bottom w:val="single" w:sz="24" w:space="1" w:color="auto"/>
      </w:pBdr>
      <w:spacing w:after="0"/>
      <w:contextualSpacing/>
    </w:pPr>
    <w:rPr>
      <w:rFonts w:eastAsiaTheme="majorEastAsia" w:cstheme="majorBidi"/>
      <w:b/>
      <w:color w:val="2A3648" w:themeColor="text2"/>
      <w:spacing w:val="-10"/>
      <w:kern w:val="28"/>
      <w:sz w:val="48"/>
      <w:szCs w:val="56"/>
    </w:rPr>
  </w:style>
  <w:style w:type="character" w:customStyle="1" w:styleId="TitleChar">
    <w:name w:val="Title Char"/>
    <w:basedOn w:val="DefaultParagraphFont"/>
    <w:link w:val="Title"/>
    <w:uiPriority w:val="10"/>
    <w:rsid w:val="00715E03"/>
    <w:rPr>
      <w:rFonts w:eastAsiaTheme="majorEastAsia" w:cstheme="majorBidi"/>
      <w:b/>
      <w:color w:val="2A3648" w:themeColor="text2"/>
      <w:spacing w:val="-10"/>
      <w:kern w:val="28"/>
      <w:sz w:val="48"/>
      <w:szCs w:val="56"/>
      <w:lang w:val="en-US" w:eastAsia="en-AU"/>
    </w:rPr>
  </w:style>
  <w:style w:type="paragraph" w:styleId="Header">
    <w:name w:val="header"/>
    <w:basedOn w:val="Normal"/>
    <w:link w:val="HeaderChar"/>
    <w:uiPriority w:val="99"/>
    <w:unhideWhenUsed/>
    <w:rsid w:val="006647AA"/>
    <w:pPr>
      <w:tabs>
        <w:tab w:val="center" w:pos="4513"/>
        <w:tab w:val="right" w:pos="9026"/>
      </w:tabs>
      <w:spacing w:after="0"/>
    </w:pPr>
  </w:style>
  <w:style w:type="character" w:customStyle="1" w:styleId="HeaderChar">
    <w:name w:val="Header Char"/>
    <w:basedOn w:val="DefaultParagraphFont"/>
    <w:link w:val="Header"/>
    <w:uiPriority w:val="99"/>
    <w:rsid w:val="006647AA"/>
  </w:style>
  <w:style w:type="paragraph" w:styleId="Footer">
    <w:name w:val="footer"/>
    <w:basedOn w:val="Normal"/>
    <w:link w:val="FooterChar"/>
    <w:uiPriority w:val="99"/>
    <w:unhideWhenUsed/>
    <w:rsid w:val="006647AA"/>
    <w:pPr>
      <w:tabs>
        <w:tab w:val="center" w:pos="4513"/>
        <w:tab w:val="right" w:pos="9026"/>
      </w:tabs>
      <w:spacing w:after="0"/>
    </w:pPr>
  </w:style>
  <w:style w:type="character" w:customStyle="1" w:styleId="FooterChar">
    <w:name w:val="Footer Char"/>
    <w:basedOn w:val="DefaultParagraphFont"/>
    <w:link w:val="Footer"/>
    <w:uiPriority w:val="99"/>
    <w:rsid w:val="006647AA"/>
  </w:style>
  <w:style w:type="paragraph" w:styleId="NoSpacing">
    <w:name w:val="No Spacing"/>
    <w:link w:val="NoSpacingChar"/>
    <w:uiPriority w:val="1"/>
    <w:qFormat/>
    <w:rsid w:val="006647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47AA"/>
    <w:rPr>
      <w:rFonts w:eastAsiaTheme="minorEastAsia"/>
      <w:lang w:val="en-US"/>
    </w:rPr>
  </w:style>
  <w:style w:type="character" w:styleId="Hyperlink">
    <w:name w:val="Hyperlink"/>
    <w:basedOn w:val="DefaultParagraphFont"/>
    <w:uiPriority w:val="99"/>
    <w:unhideWhenUsed/>
    <w:rsid w:val="006647AA"/>
    <w:rPr>
      <w:color w:val="6BC9C8" w:themeColor="hyperlink"/>
      <w:u w:val="single"/>
    </w:rPr>
  </w:style>
  <w:style w:type="table" w:styleId="TableGrid">
    <w:name w:val="Table Grid"/>
    <w:basedOn w:val="TableNormal"/>
    <w:uiPriority w:val="39"/>
    <w:rsid w:val="0052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23CF2"/>
    <w:pPr>
      <w:spacing w:after="0" w:line="240" w:lineRule="auto"/>
    </w:pPr>
    <w:tblPr>
      <w:tblStyleRowBandSize w:val="1"/>
      <w:tblStyleColBandSize w:val="1"/>
      <w:tblBorders>
        <w:top w:val="single" w:sz="4" w:space="0" w:color="FCC976" w:themeColor="accent1" w:themeTint="99"/>
        <w:left w:val="single" w:sz="4" w:space="0" w:color="FCC976" w:themeColor="accent1" w:themeTint="99"/>
        <w:bottom w:val="single" w:sz="4" w:space="0" w:color="FCC976" w:themeColor="accent1" w:themeTint="99"/>
        <w:right w:val="single" w:sz="4" w:space="0" w:color="FCC976" w:themeColor="accent1" w:themeTint="99"/>
        <w:insideH w:val="single" w:sz="4" w:space="0" w:color="FCC976" w:themeColor="accent1" w:themeTint="99"/>
        <w:insideV w:val="single" w:sz="4" w:space="0" w:color="FCC9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1" w:themeFill="accent1" w:themeFillTint="33"/>
      </w:tcPr>
    </w:tblStylePr>
    <w:tblStylePr w:type="band1Horz">
      <w:tblPr/>
      <w:tcPr>
        <w:shd w:val="clear" w:color="auto" w:fill="FEEDD1" w:themeFill="accent1" w:themeFillTint="33"/>
      </w:tcPr>
    </w:tblStylePr>
    <w:tblStylePr w:type="neCell">
      <w:tblPr/>
      <w:tcPr>
        <w:tcBorders>
          <w:bottom w:val="single" w:sz="4" w:space="0" w:color="FCC976" w:themeColor="accent1" w:themeTint="99"/>
        </w:tcBorders>
      </w:tcPr>
    </w:tblStylePr>
    <w:tblStylePr w:type="nwCell">
      <w:tblPr/>
      <w:tcPr>
        <w:tcBorders>
          <w:bottom w:val="single" w:sz="4" w:space="0" w:color="FCC976" w:themeColor="accent1" w:themeTint="99"/>
        </w:tcBorders>
      </w:tcPr>
    </w:tblStylePr>
    <w:tblStylePr w:type="seCell">
      <w:tblPr/>
      <w:tcPr>
        <w:tcBorders>
          <w:top w:val="single" w:sz="4" w:space="0" w:color="FCC976" w:themeColor="accent1" w:themeTint="99"/>
        </w:tcBorders>
      </w:tcPr>
    </w:tblStylePr>
    <w:tblStylePr w:type="swCell">
      <w:tblPr/>
      <w:tcPr>
        <w:tcBorders>
          <w:top w:val="single" w:sz="4" w:space="0" w:color="FCC976" w:themeColor="accent1" w:themeTint="99"/>
        </w:tcBorders>
      </w:tcPr>
    </w:tblStylePr>
  </w:style>
  <w:style w:type="table" w:styleId="GridTable5Dark-Accent1">
    <w:name w:val="Grid Table 5 Dark Accent 1"/>
    <w:aliases w:val="QCOSS table"/>
    <w:basedOn w:val="TableNormal"/>
    <w:uiPriority w:val="50"/>
    <w:rsid w:val="005D1D20"/>
    <w:pPr>
      <w:spacing w:after="0" w:line="240" w:lineRule="auto"/>
    </w:pPr>
    <w:rPr>
      <w:color w:val="2A3648"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1" w:themeFill="accent1" w:themeFillTint="33"/>
    </w:tcPr>
    <w:tblStylePr w:type="firstRow">
      <w:rPr>
        <w:b/>
        <w:bCs/>
        <w:color w:val="2A3648" w:themeColor="text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B" w:themeFill="accent1"/>
      </w:tcPr>
    </w:tblStylePr>
    <w:tblStylePr w:type="lastRow">
      <w:rPr>
        <w:b/>
        <w:bCs/>
        <w:color w:val="2A3648" w:themeColor="text2"/>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B" w:themeFill="accent1"/>
      </w:tcPr>
    </w:tblStylePr>
    <w:tblStylePr w:type="firstCol">
      <w:rPr>
        <w:b/>
        <w:bCs/>
        <w:color w:val="2A3648" w:themeColor="text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B" w:themeFill="accent1"/>
      </w:tcPr>
    </w:tblStylePr>
    <w:tblStylePr w:type="lastCol">
      <w:rPr>
        <w:b/>
        <w:bCs/>
        <w:color w:val="2A3648" w:themeColor="text2"/>
      </w:rPr>
      <w:tblPr/>
      <w:tcPr>
        <w:shd w:val="clear" w:color="auto" w:fill="FDDBA3" w:themeFill="accent1" w:themeFillTint="66"/>
      </w:tcPr>
    </w:tblStylePr>
    <w:tblStylePr w:type="band1Vert">
      <w:tblPr/>
      <w:tcPr>
        <w:shd w:val="clear" w:color="auto" w:fill="FDDBA3" w:themeFill="accent1" w:themeFillTint="66"/>
      </w:tcPr>
    </w:tblStylePr>
    <w:tblStylePr w:type="band1Horz">
      <w:tblPr/>
      <w:tcPr>
        <w:shd w:val="clear" w:color="auto" w:fill="FDDBA3" w:themeFill="accent1" w:themeFillTint="66"/>
      </w:tcPr>
    </w:tblStylePr>
  </w:style>
  <w:style w:type="paragraph" w:styleId="TOCHeading">
    <w:name w:val="TOC Heading"/>
    <w:basedOn w:val="Heading1"/>
    <w:next w:val="Normal"/>
    <w:uiPriority w:val="39"/>
    <w:unhideWhenUsed/>
    <w:rsid w:val="002E2076"/>
    <w:pPr>
      <w:outlineLvl w:val="9"/>
    </w:pPr>
    <w:rPr>
      <w:b w:val="0"/>
      <w:color w:val="CA7F04" w:themeColor="accent1" w:themeShade="BF"/>
      <w:sz w:val="32"/>
    </w:rPr>
  </w:style>
  <w:style w:type="paragraph" w:styleId="TOC2">
    <w:name w:val="toc 2"/>
    <w:basedOn w:val="Normal"/>
    <w:next w:val="Normal"/>
    <w:autoRedefine/>
    <w:uiPriority w:val="39"/>
    <w:unhideWhenUsed/>
    <w:rsid w:val="002E2076"/>
    <w:pPr>
      <w:spacing w:after="100"/>
      <w:ind w:left="220"/>
    </w:pPr>
  </w:style>
  <w:style w:type="paragraph" w:styleId="TOC1">
    <w:name w:val="toc 1"/>
    <w:basedOn w:val="Normal"/>
    <w:next w:val="Normal"/>
    <w:autoRedefine/>
    <w:uiPriority w:val="39"/>
    <w:unhideWhenUsed/>
    <w:rsid w:val="002E2076"/>
    <w:pPr>
      <w:spacing w:after="100"/>
    </w:pPr>
  </w:style>
  <w:style w:type="character" w:customStyle="1" w:styleId="Heading3Char">
    <w:name w:val="Heading 3 Char"/>
    <w:basedOn w:val="DefaultParagraphFont"/>
    <w:link w:val="Heading3"/>
    <w:uiPriority w:val="9"/>
    <w:rsid w:val="00F916BB"/>
    <w:rPr>
      <w:rFonts w:asciiTheme="majorHAnsi" w:eastAsia="Muli" w:hAnsiTheme="majorHAnsi" w:cstheme="majorBidi"/>
      <w:color w:val="2A3648" w:themeColor="text2"/>
      <w:sz w:val="24"/>
      <w:szCs w:val="24"/>
      <w:lang w:eastAsia="en-AU"/>
    </w:rPr>
  </w:style>
  <w:style w:type="paragraph" w:styleId="Caption">
    <w:name w:val="caption"/>
    <w:basedOn w:val="Normal"/>
    <w:next w:val="Normal"/>
    <w:uiPriority w:val="35"/>
    <w:unhideWhenUsed/>
    <w:rsid w:val="001412E5"/>
    <w:pPr>
      <w:spacing w:after="200"/>
    </w:pPr>
    <w:rPr>
      <w:i/>
      <w:iCs/>
      <w:color w:val="2A3648" w:themeColor="text2"/>
      <w:sz w:val="18"/>
      <w:szCs w:val="18"/>
    </w:rPr>
  </w:style>
  <w:style w:type="character" w:styleId="UnresolvedMention">
    <w:name w:val="Unresolved Mention"/>
    <w:basedOn w:val="DefaultParagraphFont"/>
    <w:uiPriority w:val="99"/>
    <w:semiHidden/>
    <w:unhideWhenUsed/>
    <w:rsid w:val="00C0516E"/>
    <w:rPr>
      <w:color w:val="605E5C"/>
      <w:shd w:val="clear" w:color="auto" w:fill="E1DFDD"/>
    </w:rPr>
  </w:style>
  <w:style w:type="character" w:customStyle="1" w:styleId="Heading4Char">
    <w:name w:val="Heading 4 Char"/>
    <w:basedOn w:val="DefaultParagraphFont"/>
    <w:link w:val="Heading4"/>
    <w:uiPriority w:val="9"/>
    <w:rsid w:val="007E6BB9"/>
    <w:rPr>
      <w:rFonts w:ascii="Arial" w:eastAsiaTheme="majorEastAsia" w:hAnsi="Arial" w:cs="Arial"/>
      <w:b/>
      <w:iCs/>
      <w:sz w:val="20"/>
      <w:szCs w:val="20"/>
      <w:lang w:eastAsia="en-AU"/>
    </w:rPr>
  </w:style>
  <w:style w:type="paragraph" w:styleId="ListBullet">
    <w:name w:val="List Bullet"/>
    <w:basedOn w:val="Normal"/>
    <w:uiPriority w:val="99"/>
    <w:semiHidden/>
    <w:unhideWhenUsed/>
    <w:rsid w:val="007E6BB9"/>
    <w:pPr>
      <w:numPr>
        <w:numId w:val="1"/>
      </w:numPr>
      <w:contextualSpacing/>
    </w:pPr>
  </w:style>
  <w:style w:type="paragraph" w:customStyle="1" w:styleId="CoverDocumentTitle">
    <w:name w:val="Cover Document Title"/>
    <w:basedOn w:val="Title"/>
    <w:next w:val="Heading1"/>
    <w:qFormat/>
    <w:rsid w:val="007E6BB9"/>
    <w:pPr>
      <w:spacing w:before="240"/>
    </w:pPr>
    <w:rPr>
      <w:rFonts w:ascii="Arial" w:hAnsi="Arial" w:cs="Arial"/>
      <w:b w:val="0"/>
      <w:sz w:val="90"/>
      <w:szCs w:val="90"/>
    </w:rPr>
  </w:style>
  <w:style w:type="table" w:styleId="ListTable2">
    <w:name w:val="List Table 2"/>
    <w:basedOn w:val="TableNormal"/>
    <w:uiPriority w:val="47"/>
    <w:rsid w:val="003203A8"/>
    <w:pPr>
      <w:spacing w:after="0" w:line="240" w:lineRule="auto"/>
    </w:pPr>
    <w:tblPr>
      <w:tblStyleRowBandSize w:val="1"/>
      <w:tblStyleColBandSize w:val="1"/>
      <w:tblBorders>
        <w:top w:val="single" w:sz="4" w:space="0" w:color="6881A7" w:themeColor="text1" w:themeTint="99"/>
        <w:bottom w:val="single" w:sz="4" w:space="0" w:color="6881A7" w:themeColor="text1" w:themeTint="99"/>
        <w:insideH w:val="single" w:sz="4" w:space="0" w:color="6881A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PlainTable2">
    <w:name w:val="Plain Table 2"/>
    <w:basedOn w:val="TableNormal"/>
    <w:uiPriority w:val="42"/>
    <w:rsid w:val="003203A8"/>
    <w:pPr>
      <w:spacing w:after="0" w:line="240" w:lineRule="auto"/>
    </w:pPr>
    <w:tblPr>
      <w:tblStyleRowBandSize w:val="1"/>
      <w:tblStyleColBandSize w:val="1"/>
      <w:tblBorders>
        <w:top w:val="single" w:sz="4" w:space="0" w:color="8196B5" w:themeColor="text1" w:themeTint="80"/>
        <w:bottom w:val="single" w:sz="4" w:space="0" w:color="8196B5" w:themeColor="text1" w:themeTint="80"/>
      </w:tblBorders>
    </w:tblPr>
    <w:tblStylePr w:type="firstRow">
      <w:rPr>
        <w:b/>
        <w:bCs/>
      </w:rPr>
      <w:tblPr/>
      <w:tcPr>
        <w:tcBorders>
          <w:bottom w:val="single" w:sz="4" w:space="0" w:color="8196B5" w:themeColor="text1" w:themeTint="80"/>
        </w:tcBorders>
      </w:tcPr>
    </w:tblStylePr>
    <w:tblStylePr w:type="lastRow">
      <w:rPr>
        <w:b/>
        <w:bCs/>
      </w:rPr>
      <w:tblPr/>
      <w:tcPr>
        <w:tcBorders>
          <w:top w:val="single" w:sz="4" w:space="0" w:color="8196B5" w:themeColor="text1" w:themeTint="80"/>
        </w:tcBorders>
      </w:tcPr>
    </w:tblStylePr>
    <w:tblStylePr w:type="firstCol">
      <w:rPr>
        <w:b/>
        <w:bCs/>
      </w:rPr>
    </w:tblStylePr>
    <w:tblStylePr w:type="lastCol">
      <w:rPr>
        <w:b/>
        <w:bCs/>
      </w:rPr>
    </w:tblStylePr>
    <w:tblStylePr w:type="band1Vert">
      <w:tblPr/>
      <w:tcPr>
        <w:tcBorders>
          <w:left w:val="single" w:sz="4" w:space="0" w:color="8196B5" w:themeColor="text1" w:themeTint="80"/>
          <w:right w:val="single" w:sz="4" w:space="0" w:color="8196B5" w:themeColor="text1" w:themeTint="80"/>
        </w:tcBorders>
      </w:tcPr>
    </w:tblStylePr>
    <w:tblStylePr w:type="band2Vert">
      <w:tblPr/>
      <w:tcPr>
        <w:tcBorders>
          <w:left w:val="single" w:sz="4" w:space="0" w:color="8196B5" w:themeColor="text1" w:themeTint="80"/>
          <w:right w:val="single" w:sz="4" w:space="0" w:color="8196B5" w:themeColor="text1" w:themeTint="80"/>
        </w:tcBorders>
      </w:tcPr>
    </w:tblStylePr>
    <w:tblStylePr w:type="band1Horz">
      <w:tblPr/>
      <w:tcPr>
        <w:tcBorders>
          <w:top w:val="single" w:sz="4" w:space="0" w:color="8196B5" w:themeColor="text1" w:themeTint="80"/>
          <w:bottom w:val="single" w:sz="4" w:space="0" w:color="8196B5" w:themeColor="text1" w:themeTint="80"/>
        </w:tcBorders>
      </w:tcPr>
    </w:tblStylePr>
  </w:style>
  <w:style w:type="paragraph" w:styleId="ListParagraph">
    <w:name w:val="List Paragraph"/>
    <w:aliases w:val="Bulleted List"/>
    <w:basedOn w:val="Normal"/>
    <w:uiPriority w:val="34"/>
    <w:qFormat/>
    <w:rsid w:val="004B621B"/>
    <w:pPr>
      <w:numPr>
        <w:numId w:val="9"/>
      </w:numPr>
      <w:contextualSpacing/>
    </w:pPr>
  </w:style>
  <w:style w:type="paragraph" w:customStyle="1" w:styleId="Tablecaption">
    <w:name w:val="Table caption"/>
    <w:basedOn w:val="ListParagraph"/>
    <w:next w:val="Normal"/>
    <w:rsid w:val="007B1552"/>
    <w:pPr>
      <w:numPr>
        <w:numId w:val="2"/>
      </w:numPr>
      <w:spacing w:after="0"/>
      <w:ind w:left="357" w:hanging="357"/>
    </w:pPr>
    <w:rPr>
      <w:b/>
      <w:color w:val="4D4D4D"/>
    </w:rPr>
  </w:style>
  <w:style w:type="paragraph" w:customStyle="1" w:styleId="Figurecaption">
    <w:name w:val="Figure caption"/>
    <w:basedOn w:val="ListParagraph"/>
    <w:next w:val="Normal"/>
    <w:rsid w:val="007B1552"/>
    <w:pPr>
      <w:numPr>
        <w:numId w:val="3"/>
      </w:numPr>
      <w:ind w:left="357" w:hanging="357"/>
    </w:pPr>
    <w:rPr>
      <w:b/>
      <w:color w:val="4D4D4D"/>
    </w:rPr>
  </w:style>
  <w:style w:type="paragraph" w:customStyle="1" w:styleId="NumberedList">
    <w:name w:val="Numbered List"/>
    <w:basedOn w:val="ListParagraph"/>
    <w:rsid w:val="007B1552"/>
    <w:pPr>
      <w:numPr>
        <w:numId w:val="4"/>
      </w:numPr>
    </w:pPr>
  </w:style>
  <w:style w:type="character" w:styleId="CommentReference">
    <w:name w:val="annotation reference"/>
    <w:basedOn w:val="DefaultParagraphFont"/>
    <w:uiPriority w:val="99"/>
    <w:semiHidden/>
    <w:unhideWhenUsed/>
    <w:rsid w:val="00BA0AB4"/>
    <w:rPr>
      <w:sz w:val="16"/>
      <w:szCs w:val="16"/>
    </w:rPr>
  </w:style>
  <w:style w:type="paragraph" w:styleId="CommentText">
    <w:name w:val="annotation text"/>
    <w:basedOn w:val="Normal"/>
    <w:link w:val="CommentTextChar"/>
    <w:uiPriority w:val="99"/>
    <w:unhideWhenUsed/>
    <w:rsid w:val="00BA0AB4"/>
  </w:style>
  <w:style w:type="character" w:customStyle="1" w:styleId="CommentTextChar">
    <w:name w:val="Comment Text Char"/>
    <w:basedOn w:val="DefaultParagraphFont"/>
    <w:link w:val="CommentText"/>
    <w:uiPriority w:val="99"/>
    <w:rsid w:val="00BA0AB4"/>
    <w:rPr>
      <w:rFonts w:ascii="Arial" w:eastAsia="Arial" w:hAnsi="Arial" w:cs="Arial"/>
      <w:sz w:val="20"/>
      <w:szCs w:val="20"/>
      <w:lang w:val="en-US" w:eastAsia="en-AU"/>
    </w:rPr>
  </w:style>
  <w:style w:type="paragraph" w:styleId="CommentSubject">
    <w:name w:val="annotation subject"/>
    <w:basedOn w:val="CommentText"/>
    <w:next w:val="CommentText"/>
    <w:link w:val="CommentSubjectChar"/>
    <w:uiPriority w:val="99"/>
    <w:semiHidden/>
    <w:unhideWhenUsed/>
    <w:rsid w:val="002B15B1"/>
    <w:rPr>
      <w:b/>
      <w:bCs/>
    </w:rPr>
  </w:style>
  <w:style w:type="character" w:customStyle="1" w:styleId="CommentSubjectChar">
    <w:name w:val="Comment Subject Char"/>
    <w:basedOn w:val="CommentTextChar"/>
    <w:link w:val="CommentSubject"/>
    <w:uiPriority w:val="99"/>
    <w:semiHidden/>
    <w:rsid w:val="002B15B1"/>
    <w:rPr>
      <w:rFonts w:ascii="Arial" w:eastAsia="Arial" w:hAnsi="Arial" w:cs="Arial"/>
      <w:b/>
      <w:bCs/>
      <w:sz w:val="20"/>
      <w:szCs w:val="20"/>
      <w:lang w:val="en-US" w:eastAsia="en-AU"/>
    </w:rPr>
  </w:style>
  <w:style w:type="paragraph" w:styleId="FootnoteText">
    <w:name w:val="footnote text"/>
    <w:basedOn w:val="Normal"/>
    <w:link w:val="FootnoteTextChar"/>
    <w:uiPriority w:val="99"/>
    <w:unhideWhenUsed/>
    <w:rsid w:val="00DA05C9"/>
    <w:pPr>
      <w:spacing w:after="0"/>
    </w:pPr>
  </w:style>
  <w:style w:type="character" w:customStyle="1" w:styleId="FootnoteTextChar">
    <w:name w:val="Footnote Text Char"/>
    <w:basedOn w:val="DefaultParagraphFont"/>
    <w:link w:val="FootnoteText"/>
    <w:uiPriority w:val="99"/>
    <w:rsid w:val="00DA05C9"/>
    <w:rPr>
      <w:rFonts w:ascii="Arial" w:eastAsia="Arial" w:hAnsi="Arial" w:cs="Arial"/>
      <w:sz w:val="20"/>
      <w:szCs w:val="20"/>
      <w:lang w:val="en-US" w:eastAsia="en-AU"/>
    </w:rPr>
  </w:style>
  <w:style w:type="character" w:styleId="FootnoteReference">
    <w:name w:val="footnote reference"/>
    <w:basedOn w:val="DefaultParagraphFont"/>
    <w:uiPriority w:val="99"/>
    <w:semiHidden/>
    <w:unhideWhenUsed/>
    <w:rsid w:val="00DA05C9"/>
    <w:rPr>
      <w:vertAlign w:val="superscript"/>
    </w:rPr>
  </w:style>
  <w:style w:type="character" w:styleId="FollowedHyperlink">
    <w:name w:val="FollowedHyperlink"/>
    <w:basedOn w:val="DefaultParagraphFont"/>
    <w:uiPriority w:val="99"/>
    <w:semiHidden/>
    <w:unhideWhenUsed/>
    <w:rsid w:val="00F750E3"/>
    <w:rPr>
      <w:color w:val="9CC3E5" w:themeColor="followedHyperlink"/>
      <w:u w:val="single"/>
    </w:rPr>
  </w:style>
  <w:style w:type="paragraph" w:customStyle="1" w:styleId="Link">
    <w:name w:val="Link"/>
    <w:basedOn w:val="Normal"/>
    <w:link w:val="LinkChar"/>
    <w:rsid w:val="00C51D57"/>
    <w:pPr>
      <w:spacing w:before="200" w:after="200"/>
    </w:pPr>
    <w:rPr>
      <w:color w:val="2D7E7D" w:themeColor="accent6" w:themeShade="BF"/>
    </w:rPr>
  </w:style>
  <w:style w:type="character" w:customStyle="1" w:styleId="LinkChar">
    <w:name w:val="Link Char"/>
    <w:basedOn w:val="DefaultParagraphFont"/>
    <w:link w:val="Link"/>
    <w:rsid w:val="00C51D57"/>
    <w:rPr>
      <w:rFonts w:ascii="Arial" w:eastAsia="Arial" w:hAnsi="Arial" w:cs="Arial"/>
      <w:color w:val="2D7E7D" w:themeColor="accent6" w:themeShade="BF"/>
      <w:sz w:val="20"/>
      <w:szCs w:val="20"/>
      <w:lang w:val="en-US" w:eastAsia="en-AU"/>
    </w:rPr>
  </w:style>
  <w:style w:type="paragraph" w:customStyle="1" w:styleId="Table">
    <w:name w:val="Table"/>
    <w:basedOn w:val="Normal"/>
    <w:link w:val="TableChar"/>
    <w:qFormat/>
    <w:rsid w:val="00A4607A"/>
    <w:pPr>
      <w:spacing w:before="200" w:after="200"/>
    </w:pPr>
  </w:style>
  <w:style w:type="character" w:customStyle="1" w:styleId="TableChar">
    <w:name w:val="Table Char"/>
    <w:basedOn w:val="DefaultParagraphFont"/>
    <w:link w:val="Table"/>
    <w:rsid w:val="00A4607A"/>
    <w:rPr>
      <w:rFonts w:ascii="Arial" w:eastAsia="Arial" w:hAnsi="Arial" w:cs="Arial"/>
      <w:sz w:val="20"/>
      <w:szCs w:val="20"/>
      <w:lang w:val="en-US" w:eastAsia="en-AU"/>
    </w:rPr>
  </w:style>
  <w:style w:type="table" w:styleId="GridTable1Light-Accent3">
    <w:name w:val="Grid Table 1 Light Accent 3"/>
    <w:basedOn w:val="TableNormal"/>
    <w:uiPriority w:val="46"/>
    <w:rsid w:val="00FB55A8"/>
    <w:pPr>
      <w:spacing w:after="0" w:line="240" w:lineRule="auto"/>
    </w:pPr>
    <w:tblPr>
      <w:tblStyleRowBandSize w:val="1"/>
      <w:tblStyleColBandSize w:val="1"/>
      <w:tblBorders>
        <w:top w:val="single" w:sz="4" w:space="0" w:color="C3E9E8" w:themeColor="accent3" w:themeTint="66"/>
        <w:left w:val="single" w:sz="4" w:space="0" w:color="C3E9E8" w:themeColor="accent3" w:themeTint="66"/>
        <w:bottom w:val="single" w:sz="4" w:space="0" w:color="C3E9E8" w:themeColor="accent3" w:themeTint="66"/>
        <w:right w:val="single" w:sz="4" w:space="0" w:color="C3E9E8" w:themeColor="accent3" w:themeTint="66"/>
        <w:insideH w:val="single" w:sz="4" w:space="0" w:color="C3E9E8" w:themeColor="accent3" w:themeTint="66"/>
        <w:insideV w:val="single" w:sz="4" w:space="0" w:color="C3E9E8" w:themeColor="accent3" w:themeTint="66"/>
      </w:tblBorders>
    </w:tblPr>
    <w:tblStylePr w:type="firstRow">
      <w:rPr>
        <w:b/>
        <w:bCs/>
      </w:rPr>
      <w:tblPr/>
      <w:tcPr>
        <w:tcBorders>
          <w:bottom w:val="single" w:sz="12" w:space="0" w:color="A6DEDE" w:themeColor="accent3" w:themeTint="99"/>
        </w:tcBorders>
      </w:tcPr>
    </w:tblStylePr>
    <w:tblStylePr w:type="lastRow">
      <w:rPr>
        <w:b/>
        <w:bCs/>
      </w:rPr>
      <w:tblPr/>
      <w:tcPr>
        <w:tcBorders>
          <w:top w:val="double" w:sz="2" w:space="0" w:color="A6DEDE" w:themeColor="accent3" w:themeTint="99"/>
        </w:tcBorders>
      </w:tcPr>
    </w:tblStylePr>
    <w:tblStylePr w:type="firstCol">
      <w:rPr>
        <w:b/>
        <w:bCs/>
      </w:rPr>
    </w:tblStylePr>
    <w:tblStylePr w:type="lastCol">
      <w:rPr>
        <w:b/>
        <w:bCs/>
      </w:rPr>
    </w:tblStylePr>
  </w:style>
  <w:style w:type="table" w:styleId="ListTable4">
    <w:name w:val="List Table 4"/>
    <w:basedOn w:val="TableNormal"/>
    <w:uiPriority w:val="49"/>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tblBorders>
    </w:tblPr>
    <w:tblStylePr w:type="firstRow">
      <w:rPr>
        <w:b/>
        <w:bCs/>
        <w:color w:val="FFFFFF" w:themeColor="background1"/>
      </w:rPr>
      <w:tblPr/>
      <w:tcPr>
        <w:tcBorders>
          <w:top w:val="single" w:sz="4" w:space="0" w:color="2A3648" w:themeColor="text1"/>
          <w:left w:val="single" w:sz="4" w:space="0" w:color="2A3648" w:themeColor="text1"/>
          <w:bottom w:val="single" w:sz="4" w:space="0" w:color="2A3648" w:themeColor="text1"/>
          <w:right w:val="single" w:sz="4" w:space="0" w:color="2A3648" w:themeColor="text1"/>
          <w:insideH w:val="nil"/>
        </w:tcBorders>
        <w:shd w:val="clear" w:color="auto" w:fill="2A3648" w:themeFill="text1"/>
      </w:tcPr>
    </w:tblStylePr>
    <w:tblStylePr w:type="lastRow">
      <w:rPr>
        <w:b/>
        <w:bCs/>
      </w:rPr>
      <w:tblPr/>
      <w:tcPr>
        <w:tcBorders>
          <w:top w:val="double" w:sz="4" w:space="0" w:color="6881A7" w:themeColor="text1" w:themeTint="99"/>
        </w:tcBorders>
      </w:tc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GridTable5Dark-Accent3">
    <w:name w:val="Grid Table 5 Dark Accent 3"/>
    <w:basedOn w:val="TableNormal"/>
    <w:uiPriority w:val="50"/>
    <w:rsid w:val="00FB55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4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C9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C9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C9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C9C8" w:themeFill="accent3"/>
      </w:tcPr>
    </w:tblStylePr>
    <w:tblStylePr w:type="band1Vert">
      <w:tblPr/>
      <w:tcPr>
        <w:shd w:val="clear" w:color="auto" w:fill="C3E9E8" w:themeFill="accent3" w:themeFillTint="66"/>
      </w:tcPr>
    </w:tblStylePr>
    <w:tblStylePr w:type="band1Horz">
      <w:tblPr/>
      <w:tcPr>
        <w:shd w:val="clear" w:color="auto" w:fill="C3E9E8" w:themeFill="accent3" w:themeFillTint="66"/>
      </w:tcPr>
    </w:tblStylePr>
  </w:style>
  <w:style w:type="table" w:styleId="GridTable4-Accent6">
    <w:name w:val="Grid Table 4 Accent 6"/>
    <w:basedOn w:val="TableNormal"/>
    <w:uiPriority w:val="49"/>
    <w:rsid w:val="00FB55A8"/>
    <w:pPr>
      <w:spacing w:after="0" w:line="240" w:lineRule="auto"/>
    </w:pPr>
    <w:tblPr>
      <w:tblStyleRowBandSize w:val="1"/>
      <w:tblStyleColBandSize w:val="1"/>
      <w:tblBorders>
        <w:top w:val="single" w:sz="4" w:space="0" w:color="83D2D1" w:themeColor="accent6" w:themeTint="99"/>
        <w:left w:val="single" w:sz="4" w:space="0" w:color="83D2D1" w:themeColor="accent6" w:themeTint="99"/>
        <w:bottom w:val="single" w:sz="4" w:space="0" w:color="83D2D1" w:themeColor="accent6" w:themeTint="99"/>
        <w:right w:val="single" w:sz="4" w:space="0" w:color="83D2D1" w:themeColor="accent6" w:themeTint="99"/>
        <w:insideH w:val="single" w:sz="4" w:space="0" w:color="83D2D1" w:themeColor="accent6" w:themeTint="99"/>
        <w:insideV w:val="single" w:sz="4" w:space="0" w:color="83D2D1" w:themeColor="accent6" w:themeTint="99"/>
      </w:tblBorders>
    </w:tblPr>
    <w:tblStylePr w:type="firstRow">
      <w:rPr>
        <w:b/>
        <w:bCs/>
        <w:color w:val="FFFFFF" w:themeColor="background1"/>
      </w:rPr>
      <w:tblPr/>
      <w:tcPr>
        <w:tcBorders>
          <w:top w:val="single" w:sz="4" w:space="0" w:color="3DA9A8" w:themeColor="accent6"/>
          <w:left w:val="single" w:sz="4" w:space="0" w:color="3DA9A8" w:themeColor="accent6"/>
          <w:bottom w:val="single" w:sz="4" w:space="0" w:color="3DA9A8" w:themeColor="accent6"/>
          <w:right w:val="single" w:sz="4" w:space="0" w:color="3DA9A8" w:themeColor="accent6"/>
          <w:insideH w:val="nil"/>
          <w:insideV w:val="nil"/>
        </w:tcBorders>
        <w:shd w:val="clear" w:color="auto" w:fill="3DA9A8" w:themeFill="accent6"/>
      </w:tcPr>
    </w:tblStylePr>
    <w:tblStylePr w:type="lastRow">
      <w:rPr>
        <w:b/>
        <w:bCs/>
      </w:rPr>
      <w:tblPr/>
      <w:tcPr>
        <w:tcBorders>
          <w:top w:val="double" w:sz="4" w:space="0" w:color="3DA9A8" w:themeColor="accent6"/>
        </w:tcBorders>
      </w:tcPr>
    </w:tblStylePr>
    <w:tblStylePr w:type="firstCol">
      <w:rPr>
        <w:b/>
        <w:bCs/>
      </w:rPr>
    </w:tblStylePr>
    <w:tblStylePr w:type="lastCol">
      <w:rPr>
        <w:b/>
        <w:bCs/>
      </w:rPr>
    </w:tblStylePr>
    <w:tblStylePr w:type="band1Vert">
      <w:tblPr/>
      <w:tcPr>
        <w:shd w:val="clear" w:color="auto" w:fill="D5F0EF" w:themeFill="accent6" w:themeFillTint="33"/>
      </w:tcPr>
    </w:tblStylePr>
    <w:tblStylePr w:type="band1Horz">
      <w:tblPr/>
      <w:tcPr>
        <w:shd w:val="clear" w:color="auto" w:fill="D5F0EF" w:themeFill="accent6" w:themeFillTint="33"/>
      </w:tcPr>
    </w:tblStylePr>
  </w:style>
  <w:style w:type="table" w:styleId="GridTable4-Accent3">
    <w:name w:val="Grid Table 4 Accent 3"/>
    <w:basedOn w:val="TableNormal"/>
    <w:uiPriority w:val="49"/>
    <w:rsid w:val="00FB55A8"/>
    <w:pPr>
      <w:spacing w:after="0" w:line="240" w:lineRule="auto"/>
    </w:pPr>
    <w:tblPr>
      <w:tblStyleRowBandSize w:val="1"/>
      <w:tblStyleColBandSize w:val="1"/>
      <w:tblBorders>
        <w:top w:val="single" w:sz="4" w:space="0" w:color="A6DEDE" w:themeColor="accent3" w:themeTint="99"/>
        <w:left w:val="single" w:sz="4" w:space="0" w:color="A6DEDE" w:themeColor="accent3" w:themeTint="99"/>
        <w:bottom w:val="single" w:sz="4" w:space="0" w:color="A6DEDE" w:themeColor="accent3" w:themeTint="99"/>
        <w:right w:val="single" w:sz="4" w:space="0" w:color="A6DEDE" w:themeColor="accent3" w:themeTint="99"/>
        <w:insideH w:val="single" w:sz="4" w:space="0" w:color="A6DEDE" w:themeColor="accent3" w:themeTint="99"/>
        <w:insideV w:val="single" w:sz="4" w:space="0" w:color="A6DEDE" w:themeColor="accent3" w:themeTint="99"/>
      </w:tblBorders>
    </w:tblPr>
    <w:tblStylePr w:type="firstRow">
      <w:rPr>
        <w:b/>
        <w:bCs/>
        <w:color w:val="FFFFFF" w:themeColor="background1"/>
      </w:rPr>
      <w:tblPr/>
      <w:tcPr>
        <w:tcBorders>
          <w:top w:val="single" w:sz="4" w:space="0" w:color="6BC9C8" w:themeColor="accent3"/>
          <w:left w:val="single" w:sz="4" w:space="0" w:color="6BC9C8" w:themeColor="accent3"/>
          <w:bottom w:val="single" w:sz="4" w:space="0" w:color="6BC9C8" w:themeColor="accent3"/>
          <w:right w:val="single" w:sz="4" w:space="0" w:color="6BC9C8" w:themeColor="accent3"/>
          <w:insideH w:val="nil"/>
          <w:insideV w:val="nil"/>
        </w:tcBorders>
        <w:shd w:val="clear" w:color="auto" w:fill="6BC9C8" w:themeFill="accent3"/>
      </w:tcPr>
    </w:tblStylePr>
    <w:tblStylePr w:type="lastRow">
      <w:rPr>
        <w:b/>
        <w:bCs/>
      </w:rPr>
      <w:tblPr/>
      <w:tcPr>
        <w:tcBorders>
          <w:top w:val="double" w:sz="4" w:space="0" w:color="6BC9C8" w:themeColor="accent3"/>
        </w:tcBorders>
      </w:tcPr>
    </w:tblStylePr>
    <w:tblStylePr w:type="firstCol">
      <w:rPr>
        <w:b/>
        <w:bCs/>
      </w:rPr>
    </w:tblStylePr>
    <w:tblStylePr w:type="lastCol">
      <w:rPr>
        <w:b/>
        <w:bCs/>
      </w:rPr>
    </w:tblStylePr>
    <w:tblStylePr w:type="band1Vert">
      <w:tblPr/>
      <w:tcPr>
        <w:shd w:val="clear" w:color="auto" w:fill="E1F4F3" w:themeFill="accent3" w:themeFillTint="33"/>
      </w:tcPr>
    </w:tblStylePr>
    <w:tblStylePr w:type="band1Horz">
      <w:tblPr/>
      <w:tcPr>
        <w:shd w:val="clear" w:color="auto" w:fill="E1F4F3" w:themeFill="accent3" w:themeFillTint="33"/>
      </w:tcPr>
    </w:tblStylePr>
  </w:style>
  <w:style w:type="table" w:styleId="GridTable3">
    <w:name w:val="Grid Table 3"/>
    <w:basedOn w:val="TableNormal"/>
    <w:uiPriority w:val="48"/>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insideV w:val="single" w:sz="4" w:space="0" w:color="6881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5E1" w:themeFill="text1" w:themeFillTint="33"/>
      </w:tcPr>
    </w:tblStylePr>
    <w:tblStylePr w:type="band1Horz">
      <w:tblPr/>
      <w:tcPr>
        <w:shd w:val="clear" w:color="auto" w:fill="CCD5E1" w:themeFill="text1" w:themeFillTint="33"/>
      </w:tcPr>
    </w:tblStylePr>
    <w:tblStylePr w:type="neCell">
      <w:tblPr/>
      <w:tcPr>
        <w:tcBorders>
          <w:bottom w:val="single" w:sz="4" w:space="0" w:color="6881A7" w:themeColor="text1" w:themeTint="99"/>
        </w:tcBorders>
      </w:tcPr>
    </w:tblStylePr>
    <w:tblStylePr w:type="nwCell">
      <w:tblPr/>
      <w:tcPr>
        <w:tcBorders>
          <w:bottom w:val="single" w:sz="4" w:space="0" w:color="6881A7" w:themeColor="text1" w:themeTint="99"/>
        </w:tcBorders>
      </w:tcPr>
    </w:tblStylePr>
    <w:tblStylePr w:type="seCell">
      <w:tblPr/>
      <w:tcPr>
        <w:tcBorders>
          <w:top w:val="single" w:sz="4" w:space="0" w:color="6881A7" w:themeColor="text1" w:themeTint="99"/>
        </w:tcBorders>
      </w:tcPr>
    </w:tblStylePr>
    <w:tblStylePr w:type="swCell">
      <w:tblPr/>
      <w:tcPr>
        <w:tcBorders>
          <w:top w:val="single" w:sz="4" w:space="0" w:color="6881A7" w:themeColor="text1" w:themeTint="99"/>
        </w:tcBorders>
      </w:tcPr>
    </w:tblStylePr>
  </w:style>
  <w:style w:type="character" w:styleId="Mention">
    <w:name w:val="Mention"/>
    <w:basedOn w:val="DefaultParagraphFont"/>
    <w:uiPriority w:val="99"/>
    <w:unhideWhenUsed/>
    <w:rsid w:val="00661D0C"/>
    <w:rPr>
      <w:color w:val="2B579A"/>
      <w:shd w:val="clear" w:color="auto" w:fill="E1DFDD"/>
    </w:rPr>
  </w:style>
  <w:style w:type="paragraph" w:customStyle="1" w:styleId="Bulletlist">
    <w:name w:val="Bullet list"/>
    <w:basedOn w:val="ListParagraph"/>
    <w:qFormat/>
    <w:rsid w:val="00F85279"/>
  </w:style>
  <w:style w:type="paragraph" w:styleId="Revision">
    <w:name w:val="Revision"/>
    <w:hidden/>
    <w:uiPriority w:val="99"/>
    <w:semiHidden/>
    <w:rsid w:val="002E341D"/>
    <w:pPr>
      <w:spacing w:after="0" w:line="240" w:lineRule="auto"/>
    </w:pPr>
    <w:rPr>
      <w:rFonts w:eastAsia="Muli" w:cstheme="minorHAns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967">
      <w:bodyDiv w:val="1"/>
      <w:marLeft w:val="0"/>
      <w:marRight w:val="0"/>
      <w:marTop w:val="0"/>
      <w:marBottom w:val="0"/>
      <w:divBdr>
        <w:top w:val="none" w:sz="0" w:space="0" w:color="auto"/>
        <w:left w:val="none" w:sz="0" w:space="0" w:color="auto"/>
        <w:bottom w:val="none" w:sz="0" w:space="0" w:color="auto"/>
        <w:right w:val="none" w:sz="0" w:space="0" w:color="auto"/>
      </w:divBdr>
    </w:div>
    <w:div w:id="146437469">
      <w:bodyDiv w:val="1"/>
      <w:marLeft w:val="0"/>
      <w:marRight w:val="0"/>
      <w:marTop w:val="0"/>
      <w:marBottom w:val="0"/>
      <w:divBdr>
        <w:top w:val="none" w:sz="0" w:space="0" w:color="auto"/>
        <w:left w:val="none" w:sz="0" w:space="0" w:color="auto"/>
        <w:bottom w:val="none" w:sz="0" w:space="0" w:color="auto"/>
        <w:right w:val="none" w:sz="0" w:space="0" w:color="auto"/>
      </w:divBdr>
    </w:div>
    <w:div w:id="730077049">
      <w:bodyDiv w:val="1"/>
      <w:marLeft w:val="0"/>
      <w:marRight w:val="0"/>
      <w:marTop w:val="0"/>
      <w:marBottom w:val="0"/>
      <w:divBdr>
        <w:top w:val="none" w:sz="0" w:space="0" w:color="auto"/>
        <w:left w:val="none" w:sz="0" w:space="0" w:color="auto"/>
        <w:bottom w:val="none" w:sz="0" w:space="0" w:color="auto"/>
        <w:right w:val="none" w:sz="0" w:space="0" w:color="auto"/>
      </w:divBdr>
    </w:div>
    <w:div w:id="14783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terellison.com/articles/a-guide-to-risk-management-for-not-for-profits-and-social-enterprises" TargetMode="External"/><Relationship Id="rId18" Type="http://schemas.openxmlformats.org/officeDocument/2006/relationships/hyperlink" Target="https://www.business.qld.gov.au/running-business/risk/continuity-plan" TargetMode="External"/><Relationship Id="rId26" Type="http://schemas.openxmlformats.org/officeDocument/2006/relationships/hyperlink" Target="https://www.business.qld.gov.au/running-business/risk/incident-response-plan" TargetMode="Externa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tent.nfplaw.org.au/wp-content/uploads/2023/06/Insurance-and-risk-management-for-community-organisations.pdf?_ga=2.211857428.1413195313.1727917173-894528289.1723155320" TargetMode="External"/><Relationship Id="rId17" Type="http://schemas.openxmlformats.org/officeDocument/2006/relationships/hyperlink" Target="https://www.ourcommunity.com.au/insurance/view_help_sheet.do?articleid=341" TargetMode="External"/><Relationship Id="rId25" Type="http://schemas.microsoft.com/office/2007/relationships/diagramDrawing" Target="diagrams/drawing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sbane.qld.gov.au/things-to-see-and-do/council-venues-and-precincts/community-facilities-leasing-sport-and-recreation/managing-your-community-organisation/risk-management" TargetMode="External"/><Relationship Id="rId20" Type="http://schemas.openxmlformats.org/officeDocument/2006/relationships/hyperlink" Target="https://content-v2.api.worksafe.vic.gov.au/sites/default/files/2018-06/ISBN-Working-safely-in-visiting-health-sevices-handbook-for-workplaces-2006-0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directors.com.au/help-sheets/the-main-areas-of-risk-for-not-for-profit-organisations" TargetMode="External"/><Relationship Id="rId24" Type="http://schemas.openxmlformats.org/officeDocument/2006/relationships/diagramColors" Target="diagrams/colors1.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ommunitydoor.org.au/resources/risk-management" TargetMode="External"/><Relationship Id="rId23" Type="http://schemas.openxmlformats.org/officeDocument/2006/relationships/diagramQuickStyle" Target="diagrams/quickStyle1.xml"/><Relationship Id="rId28" Type="http://schemas.openxmlformats.org/officeDocument/2006/relationships/hyperlink" Target="https://www.business.qld.gov.au/running-business/risk/recovery-plan" TargetMode="External"/><Relationship Id="rId10" Type="http://schemas.openxmlformats.org/officeDocument/2006/relationships/endnotes" Target="endnotes.xml"/><Relationship Id="rId19" Type="http://schemas.openxmlformats.org/officeDocument/2006/relationships/hyperlink" Target="https://www.worksafe.qld.gov.au/__data/assets/pdf_file/0012/22233/community-working-safely-in-peoples-home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ilience.acoss.org.au/the-six-steps/managing-your-risks/risk-register" TargetMode="External"/><Relationship Id="rId22" Type="http://schemas.openxmlformats.org/officeDocument/2006/relationships/diagramLayout" Target="diagrams/layout1.xml"/><Relationship Id="rId27" Type="http://schemas.openxmlformats.org/officeDocument/2006/relationships/hyperlink" Target="https://www.business.qld.gov.au/running-business/natural-disaster/disaster-hub"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worksafe.qld.gov.au/__data/assets/pdf_file/0022/72634/how-to-manage-work-health-and-safety-risks-cop-2021.pdf" TargetMode="External"/><Relationship Id="rId2" Type="http://schemas.openxmlformats.org/officeDocument/2006/relationships/hyperlink" Target="http://www.dcssds.qld.gov.au/our-work/human-services-quality-framework" TargetMode="External"/><Relationship Id="rId1" Type="http://schemas.openxmlformats.org/officeDocument/2006/relationships/hyperlink" Target="mailto:hsqf@qld.gov.au" TargetMode="External"/><Relationship Id="rId5" Type="http://schemas.openxmlformats.org/officeDocument/2006/relationships/hyperlink" Target="https://www.publications.qld.gov.au/dataset/business-continuity-planning-template/resource/63f7d2dc-0f40-4abb-b75f-7e6acfeae8f3" TargetMode="External"/><Relationship Id="rId4" Type="http://schemas.openxmlformats.org/officeDocument/2006/relationships/hyperlink" Target="https://www.business.qld.gov.au/running-business/risk/continuity-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Lightfoot\OneDrive%20-%20Queensland%20Council%20Of%20Social%20Service%20Ltd\Documents\Custom%20Office%20Templates\Long_Report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D0F2F-84AD-FE47-9B31-AC618CE08CE3}" type="doc">
      <dgm:prSet loTypeId="urn:microsoft.com/office/officeart/2005/8/layout/cycle3" loCatId="" qsTypeId="urn:microsoft.com/office/officeart/2005/8/quickstyle/simple1" qsCatId="simple" csTypeId="urn:microsoft.com/office/officeart/2005/8/colors/colorful2" csCatId="colorful" phldr="1"/>
      <dgm:spPr/>
      <dgm:t>
        <a:bodyPr/>
        <a:lstStyle/>
        <a:p>
          <a:endParaRPr lang="en-GB"/>
        </a:p>
      </dgm:t>
    </dgm:pt>
    <dgm:pt modelId="{869DF916-57EB-3844-B825-784304640387}">
      <dgm:prSet phldrT="[Text]"/>
      <dgm:spPr>
        <a:solidFill>
          <a:srgbClr val="F26638">
            <a:alpha val="86667"/>
          </a:srgbClr>
        </a:solidFill>
      </dgm:spPr>
      <dgm:t>
        <a:bodyPr/>
        <a:lstStyle/>
        <a:p>
          <a:r>
            <a:rPr lang="en-GB">
              <a:solidFill>
                <a:sysClr val="windowText" lastClr="000000"/>
              </a:solidFill>
            </a:rPr>
            <a:t>Identify</a:t>
          </a:r>
        </a:p>
      </dgm:t>
    </dgm:pt>
    <dgm:pt modelId="{A5FE6B1C-B18A-FA45-9C53-ABB64930D53C}" type="parTrans" cxnId="{BBDC10A2-54DE-7348-8EAC-2B8A527E8723}">
      <dgm:prSet/>
      <dgm:spPr/>
      <dgm:t>
        <a:bodyPr/>
        <a:lstStyle/>
        <a:p>
          <a:endParaRPr lang="en-GB"/>
        </a:p>
      </dgm:t>
    </dgm:pt>
    <dgm:pt modelId="{7A774102-0759-FB44-AC05-0AC84DC81564}" type="sibTrans" cxnId="{BBDC10A2-54DE-7348-8EAC-2B8A527E8723}">
      <dgm:prSet/>
      <dgm:spPr/>
      <dgm:t>
        <a:bodyPr/>
        <a:lstStyle/>
        <a:p>
          <a:endParaRPr lang="en-GB"/>
        </a:p>
      </dgm:t>
    </dgm:pt>
    <dgm:pt modelId="{B9E01DBF-7458-A645-942C-851E361D4FF8}">
      <dgm:prSet phldrT="[Text]"/>
      <dgm:spPr/>
      <dgm:t>
        <a:bodyPr/>
        <a:lstStyle/>
        <a:p>
          <a:r>
            <a:rPr lang="en-GB">
              <a:solidFill>
                <a:sysClr val="windowText" lastClr="000000"/>
              </a:solidFill>
            </a:rPr>
            <a:t>Assess</a:t>
          </a:r>
        </a:p>
      </dgm:t>
    </dgm:pt>
    <dgm:pt modelId="{02724630-3FFE-DF45-A6E5-42D9E7C1D2E0}" type="parTrans" cxnId="{E4760A16-535B-8446-AA55-2DE56CE486C4}">
      <dgm:prSet/>
      <dgm:spPr/>
      <dgm:t>
        <a:bodyPr/>
        <a:lstStyle/>
        <a:p>
          <a:endParaRPr lang="en-GB"/>
        </a:p>
      </dgm:t>
    </dgm:pt>
    <dgm:pt modelId="{331E53BA-971C-6341-A39D-754D20D17F74}" type="sibTrans" cxnId="{E4760A16-535B-8446-AA55-2DE56CE486C4}">
      <dgm:prSet/>
      <dgm:spPr/>
      <dgm:t>
        <a:bodyPr/>
        <a:lstStyle/>
        <a:p>
          <a:endParaRPr lang="en-GB"/>
        </a:p>
      </dgm:t>
    </dgm:pt>
    <dgm:pt modelId="{65C1F68F-02EF-8F46-B6C3-D0E3BD5F4FB4}">
      <dgm:prSet phldrT="[Text]"/>
      <dgm:spPr/>
      <dgm:t>
        <a:bodyPr/>
        <a:lstStyle/>
        <a:p>
          <a:r>
            <a:rPr lang="en-GB">
              <a:solidFill>
                <a:sysClr val="windowText" lastClr="000000"/>
              </a:solidFill>
            </a:rPr>
            <a:t>Implement</a:t>
          </a:r>
        </a:p>
      </dgm:t>
    </dgm:pt>
    <dgm:pt modelId="{CD8225D6-9070-E945-B1D8-7B4BAC6114BF}" type="parTrans" cxnId="{CDA02CE5-68F6-B24C-8964-D7BA593250F6}">
      <dgm:prSet/>
      <dgm:spPr/>
      <dgm:t>
        <a:bodyPr/>
        <a:lstStyle/>
        <a:p>
          <a:endParaRPr lang="en-GB"/>
        </a:p>
      </dgm:t>
    </dgm:pt>
    <dgm:pt modelId="{CE47D87A-69F1-304C-8F37-1BE1EE4D7D33}" type="sibTrans" cxnId="{CDA02CE5-68F6-B24C-8964-D7BA593250F6}">
      <dgm:prSet/>
      <dgm:spPr/>
      <dgm:t>
        <a:bodyPr/>
        <a:lstStyle/>
        <a:p>
          <a:endParaRPr lang="en-GB"/>
        </a:p>
      </dgm:t>
    </dgm:pt>
    <dgm:pt modelId="{14174888-E817-9B46-941D-E46F39312699}">
      <dgm:prSet/>
      <dgm:spPr/>
      <dgm:t>
        <a:bodyPr/>
        <a:lstStyle/>
        <a:p>
          <a:r>
            <a:rPr lang="en-GB">
              <a:solidFill>
                <a:sysClr val="windowText" lastClr="000000"/>
              </a:solidFill>
            </a:rPr>
            <a:t>Montor</a:t>
          </a:r>
        </a:p>
      </dgm:t>
    </dgm:pt>
    <dgm:pt modelId="{14E6C44C-8E78-494B-B24E-C2E9BF093013}" type="parTrans" cxnId="{CDCB3BFE-D024-5344-B261-F37C3ABFA3CB}">
      <dgm:prSet/>
      <dgm:spPr/>
      <dgm:t>
        <a:bodyPr/>
        <a:lstStyle/>
        <a:p>
          <a:endParaRPr lang="en-GB"/>
        </a:p>
      </dgm:t>
    </dgm:pt>
    <dgm:pt modelId="{0DC36169-4397-7A43-B8F2-2D809BBAF522}" type="sibTrans" cxnId="{CDCB3BFE-D024-5344-B261-F37C3ABFA3CB}">
      <dgm:prSet/>
      <dgm:spPr/>
      <dgm:t>
        <a:bodyPr/>
        <a:lstStyle/>
        <a:p>
          <a:endParaRPr lang="en-GB"/>
        </a:p>
      </dgm:t>
    </dgm:pt>
    <dgm:pt modelId="{11B56C75-DC1A-D241-9C9F-85F4B14E3C41}">
      <dgm:prSet phldrT="[Text]"/>
      <dgm:spPr/>
      <dgm:t>
        <a:bodyPr/>
        <a:lstStyle/>
        <a:p>
          <a:r>
            <a:rPr lang="en-GB">
              <a:solidFill>
                <a:sysClr val="windowText" lastClr="000000"/>
              </a:solidFill>
            </a:rPr>
            <a:t>Plan</a:t>
          </a:r>
        </a:p>
      </dgm:t>
    </dgm:pt>
    <dgm:pt modelId="{DE73173E-CEB8-0B4D-BC32-C15C4FD8C9F4}" type="sibTrans" cxnId="{8F1A3C79-43E0-3F44-AC15-0C4DAACF6DB3}">
      <dgm:prSet/>
      <dgm:spPr/>
      <dgm:t>
        <a:bodyPr/>
        <a:lstStyle/>
        <a:p>
          <a:endParaRPr lang="en-GB"/>
        </a:p>
      </dgm:t>
    </dgm:pt>
    <dgm:pt modelId="{F41AB166-5F7F-514E-9F97-475733FEFE59}" type="parTrans" cxnId="{8F1A3C79-43E0-3F44-AC15-0C4DAACF6DB3}">
      <dgm:prSet/>
      <dgm:spPr/>
      <dgm:t>
        <a:bodyPr/>
        <a:lstStyle/>
        <a:p>
          <a:endParaRPr lang="en-GB"/>
        </a:p>
      </dgm:t>
    </dgm:pt>
    <dgm:pt modelId="{196CCF5A-594A-8E44-9DB2-DDB5B2CCE803}">
      <dgm:prSet phldrT="[Text]"/>
      <dgm:spPr/>
      <dgm:t>
        <a:bodyPr/>
        <a:lstStyle/>
        <a:p>
          <a:r>
            <a:rPr lang="en-GB">
              <a:solidFill>
                <a:sysClr val="windowText" lastClr="000000"/>
              </a:solidFill>
            </a:rPr>
            <a:t>Approach</a:t>
          </a:r>
        </a:p>
      </dgm:t>
    </dgm:pt>
    <dgm:pt modelId="{A89026F2-3120-4A48-9617-A86D0402CF7B}" type="sibTrans" cxnId="{9B027463-76D2-E94C-830E-934067F62C59}">
      <dgm:prSet/>
      <dgm:spPr/>
      <dgm:t>
        <a:bodyPr/>
        <a:lstStyle/>
        <a:p>
          <a:endParaRPr lang="en-GB"/>
        </a:p>
      </dgm:t>
    </dgm:pt>
    <dgm:pt modelId="{9DC1F1E1-FE6A-3E47-B2A2-EEA7B506F0FF}" type="parTrans" cxnId="{9B027463-76D2-E94C-830E-934067F62C59}">
      <dgm:prSet/>
      <dgm:spPr/>
      <dgm:t>
        <a:bodyPr/>
        <a:lstStyle/>
        <a:p>
          <a:endParaRPr lang="en-GB"/>
        </a:p>
      </dgm:t>
    </dgm:pt>
    <dgm:pt modelId="{A6BD3C57-56C0-534E-9D49-3429FB686E7E}" type="pres">
      <dgm:prSet presAssocID="{18AD0F2F-84AD-FE47-9B31-AC618CE08CE3}" presName="Name0" presStyleCnt="0">
        <dgm:presLayoutVars>
          <dgm:dir/>
          <dgm:resizeHandles val="exact"/>
        </dgm:presLayoutVars>
      </dgm:prSet>
      <dgm:spPr/>
    </dgm:pt>
    <dgm:pt modelId="{C00AED0A-2BC0-9F44-9B42-DF538137CBEB}" type="pres">
      <dgm:prSet presAssocID="{18AD0F2F-84AD-FE47-9B31-AC618CE08CE3}" presName="cycle" presStyleCnt="0"/>
      <dgm:spPr/>
    </dgm:pt>
    <dgm:pt modelId="{CDB2DD31-BC51-0A43-A5E8-FAD49265B283}" type="pres">
      <dgm:prSet presAssocID="{869DF916-57EB-3844-B825-784304640387}" presName="nodeFirstNode" presStyleLbl="node1" presStyleIdx="0" presStyleCnt="6">
        <dgm:presLayoutVars>
          <dgm:bulletEnabled val="1"/>
        </dgm:presLayoutVars>
      </dgm:prSet>
      <dgm:spPr/>
    </dgm:pt>
    <dgm:pt modelId="{5AF227F2-81E8-9547-B48D-2F438D96F398}" type="pres">
      <dgm:prSet presAssocID="{7A774102-0759-FB44-AC05-0AC84DC81564}" presName="sibTransFirstNode" presStyleLbl="bgShp" presStyleIdx="0" presStyleCnt="1"/>
      <dgm:spPr/>
    </dgm:pt>
    <dgm:pt modelId="{EF243577-D403-CF4D-BA5E-CD4C8FF0CE25}" type="pres">
      <dgm:prSet presAssocID="{B9E01DBF-7458-A645-942C-851E361D4FF8}" presName="nodeFollowingNodes" presStyleLbl="node1" presStyleIdx="1" presStyleCnt="6">
        <dgm:presLayoutVars>
          <dgm:bulletEnabled val="1"/>
        </dgm:presLayoutVars>
      </dgm:prSet>
      <dgm:spPr/>
    </dgm:pt>
    <dgm:pt modelId="{84832EFB-B8D9-F346-AA0F-BC3700B9F2F0}" type="pres">
      <dgm:prSet presAssocID="{196CCF5A-594A-8E44-9DB2-DDB5B2CCE803}" presName="nodeFollowingNodes" presStyleLbl="node1" presStyleIdx="2" presStyleCnt="6">
        <dgm:presLayoutVars>
          <dgm:bulletEnabled val="1"/>
        </dgm:presLayoutVars>
      </dgm:prSet>
      <dgm:spPr/>
    </dgm:pt>
    <dgm:pt modelId="{95A5DDF4-3A86-8B40-9140-5BBE6DBA1E13}" type="pres">
      <dgm:prSet presAssocID="{11B56C75-DC1A-D241-9C9F-85F4B14E3C41}" presName="nodeFollowingNodes" presStyleLbl="node1" presStyleIdx="3" presStyleCnt="6">
        <dgm:presLayoutVars>
          <dgm:bulletEnabled val="1"/>
        </dgm:presLayoutVars>
      </dgm:prSet>
      <dgm:spPr/>
    </dgm:pt>
    <dgm:pt modelId="{CAE9028E-6AEF-C747-8FB3-AC7899B9AC2D}" type="pres">
      <dgm:prSet presAssocID="{65C1F68F-02EF-8F46-B6C3-D0E3BD5F4FB4}" presName="nodeFollowingNodes" presStyleLbl="node1" presStyleIdx="4" presStyleCnt="6">
        <dgm:presLayoutVars>
          <dgm:bulletEnabled val="1"/>
        </dgm:presLayoutVars>
      </dgm:prSet>
      <dgm:spPr/>
    </dgm:pt>
    <dgm:pt modelId="{F1954C82-0670-1247-91A8-A56DBB0A3D39}" type="pres">
      <dgm:prSet presAssocID="{14174888-E817-9B46-941D-E46F39312699}" presName="nodeFollowingNodes" presStyleLbl="node1" presStyleIdx="5" presStyleCnt="6">
        <dgm:presLayoutVars>
          <dgm:bulletEnabled val="1"/>
        </dgm:presLayoutVars>
      </dgm:prSet>
      <dgm:spPr/>
    </dgm:pt>
  </dgm:ptLst>
  <dgm:cxnLst>
    <dgm:cxn modelId="{E4760A16-535B-8446-AA55-2DE56CE486C4}" srcId="{18AD0F2F-84AD-FE47-9B31-AC618CE08CE3}" destId="{B9E01DBF-7458-A645-942C-851E361D4FF8}" srcOrd="1" destOrd="0" parTransId="{02724630-3FFE-DF45-A6E5-42D9E7C1D2E0}" sibTransId="{331E53BA-971C-6341-A39D-754D20D17F74}"/>
    <dgm:cxn modelId="{66413920-C5D0-994B-8D61-041F38CF0722}" type="presOf" srcId="{18AD0F2F-84AD-FE47-9B31-AC618CE08CE3}" destId="{A6BD3C57-56C0-534E-9D49-3429FB686E7E}" srcOrd="0" destOrd="0" presId="urn:microsoft.com/office/officeart/2005/8/layout/cycle3"/>
    <dgm:cxn modelId="{9B027463-76D2-E94C-830E-934067F62C59}" srcId="{18AD0F2F-84AD-FE47-9B31-AC618CE08CE3}" destId="{196CCF5A-594A-8E44-9DB2-DDB5B2CCE803}" srcOrd="2" destOrd="0" parTransId="{9DC1F1E1-FE6A-3E47-B2A2-EEA7B506F0FF}" sibTransId="{A89026F2-3120-4A48-9617-A86D0402CF7B}"/>
    <dgm:cxn modelId="{C0575470-7EE2-DC4D-BF0B-0A950E82BA5D}" type="presOf" srcId="{869DF916-57EB-3844-B825-784304640387}" destId="{CDB2DD31-BC51-0A43-A5E8-FAD49265B283}" srcOrd="0" destOrd="0" presId="urn:microsoft.com/office/officeart/2005/8/layout/cycle3"/>
    <dgm:cxn modelId="{36888E71-9B88-FA43-B0F2-29C1D63EB313}" type="presOf" srcId="{7A774102-0759-FB44-AC05-0AC84DC81564}" destId="{5AF227F2-81E8-9547-B48D-2F438D96F398}" srcOrd="0" destOrd="0" presId="urn:microsoft.com/office/officeart/2005/8/layout/cycle3"/>
    <dgm:cxn modelId="{273AF952-3E8F-B248-9DF5-E1C984E28C58}" type="presOf" srcId="{11B56C75-DC1A-D241-9C9F-85F4B14E3C41}" destId="{95A5DDF4-3A86-8B40-9140-5BBE6DBA1E13}" srcOrd="0" destOrd="0" presId="urn:microsoft.com/office/officeart/2005/8/layout/cycle3"/>
    <dgm:cxn modelId="{21537753-A7EF-224C-88FA-20379127CF3B}" type="presOf" srcId="{14174888-E817-9B46-941D-E46F39312699}" destId="{F1954C82-0670-1247-91A8-A56DBB0A3D39}" srcOrd="0" destOrd="0" presId="urn:microsoft.com/office/officeart/2005/8/layout/cycle3"/>
    <dgm:cxn modelId="{8F1A3C79-43E0-3F44-AC15-0C4DAACF6DB3}" srcId="{18AD0F2F-84AD-FE47-9B31-AC618CE08CE3}" destId="{11B56C75-DC1A-D241-9C9F-85F4B14E3C41}" srcOrd="3" destOrd="0" parTransId="{F41AB166-5F7F-514E-9F97-475733FEFE59}" sibTransId="{DE73173E-CEB8-0B4D-BC32-C15C4FD8C9F4}"/>
    <dgm:cxn modelId="{8740FD59-5365-624A-BA83-1DDDA0776A26}" type="presOf" srcId="{B9E01DBF-7458-A645-942C-851E361D4FF8}" destId="{EF243577-D403-CF4D-BA5E-CD4C8FF0CE25}" srcOrd="0" destOrd="0" presId="urn:microsoft.com/office/officeart/2005/8/layout/cycle3"/>
    <dgm:cxn modelId="{BBDC10A2-54DE-7348-8EAC-2B8A527E8723}" srcId="{18AD0F2F-84AD-FE47-9B31-AC618CE08CE3}" destId="{869DF916-57EB-3844-B825-784304640387}" srcOrd="0" destOrd="0" parTransId="{A5FE6B1C-B18A-FA45-9C53-ABB64930D53C}" sibTransId="{7A774102-0759-FB44-AC05-0AC84DC81564}"/>
    <dgm:cxn modelId="{D6C607E1-4B0D-6242-8D38-2235124F6AA0}" type="presOf" srcId="{65C1F68F-02EF-8F46-B6C3-D0E3BD5F4FB4}" destId="{CAE9028E-6AEF-C747-8FB3-AC7899B9AC2D}" srcOrd="0" destOrd="0" presId="urn:microsoft.com/office/officeart/2005/8/layout/cycle3"/>
    <dgm:cxn modelId="{CDA02CE5-68F6-B24C-8964-D7BA593250F6}" srcId="{18AD0F2F-84AD-FE47-9B31-AC618CE08CE3}" destId="{65C1F68F-02EF-8F46-B6C3-D0E3BD5F4FB4}" srcOrd="4" destOrd="0" parTransId="{CD8225D6-9070-E945-B1D8-7B4BAC6114BF}" sibTransId="{CE47D87A-69F1-304C-8F37-1BE1EE4D7D33}"/>
    <dgm:cxn modelId="{CDCB3BFE-D024-5344-B261-F37C3ABFA3CB}" srcId="{18AD0F2F-84AD-FE47-9B31-AC618CE08CE3}" destId="{14174888-E817-9B46-941D-E46F39312699}" srcOrd="5" destOrd="0" parTransId="{14E6C44C-8E78-494B-B24E-C2E9BF093013}" sibTransId="{0DC36169-4397-7A43-B8F2-2D809BBAF522}"/>
    <dgm:cxn modelId="{0A583FFE-BDD0-F44C-9869-18466EB303C4}" type="presOf" srcId="{196CCF5A-594A-8E44-9DB2-DDB5B2CCE803}" destId="{84832EFB-B8D9-F346-AA0F-BC3700B9F2F0}" srcOrd="0" destOrd="0" presId="urn:microsoft.com/office/officeart/2005/8/layout/cycle3"/>
    <dgm:cxn modelId="{149F6BB7-BD15-FD4A-B1E5-82D9659EEEC2}" type="presParOf" srcId="{A6BD3C57-56C0-534E-9D49-3429FB686E7E}" destId="{C00AED0A-2BC0-9F44-9B42-DF538137CBEB}" srcOrd="0" destOrd="0" presId="urn:microsoft.com/office/officeart/2005/8/layout/cycle3"/>
    <dgm:cxn modelId="{8243F589-6277-614D-8F2A-0F3E0565BFF3}" type="presParOf" srcId="{C00AED0A-2BC0-9F44-9B42-DF538137CBEB}" destId="{CDB2DD31-BC51-0A43-A5E8-FAD49265B283}" srcOrd="0" destOrd="0" presId="urn:microsoft.com/office/officeart/2005/8/layout/cycle3"/>
    <dgm:cxn modelId="{CD47F51A-6417-D44D-822F-9882E5342095}" type="presParOf" srcId="{C00AED0A-2BC0-9F44-9B42-DF538137CBEB}" destId="{5AF227F2-81E8-9547-B48D-2F438D96F398}" srcOrd="1" destOrd="0" presId="urn:microsoft.com/office/officeart/2005/8/layout/cycle3"/>
    <dgm:cxn modelId="{C0250481-5E98-2E42-A2C8-3D94C360B0EB}" type="presParOf" srcId="{C00AED0A-2BC0-9F44-9B42-DF538137CBEB}" destId="{EF243577-D403-CF4D-BA5E-CD4C8FF0CE25}" srcOrd="2" destOrd="0" presId="urn:microsoft.com/office/officeart/2005/8/layout/cycle3"/>
    <dgm:cxn modelId="{D7402537-A6CC-D448-A174-EB9297785433}" type="presParOf" srcId="{C00AED0A-2BC0-9F44-9B42-DF538137CBEB}" destId="{84832EFB-B8D9-F346-AA0F-BC3700B9F2F0}" srcOrd="3" destOrd="0" presId="urn:microsoft.com/office/officeart/2005/8/layout/cycle3"/>
    <dgm:cxn modelId="{4D863BEC-D45E-7B42-86BF-204E0F5A899D}" type="presParOf" srcId="{C00AED0A-2BC0-9F44-9B42-DF538137CBEB}" destId="{95A5DDF4-3A86-8B40-9140-5BBE6DBA1E13}" srcOrd="4" destOrd="0" presId="urn:microsoft.com/office/officeart/2005/8/layout/cycle3"/>
    <dgm:cxn modelId="{36924584-7ED7-2744-8367-4861ABCC87A6}" type="presParOf" srcId="{C00AED0A-2BC0-9F44-9B42-DF538137CBEB}" destId="{CAE9028E-6AEF-C747-8FB3-AC7899B9AC2D}" srcOrd="5" destOrd="0" presId="urn:microsoft.com/office/officeart/2005/8/layout/cycle3"/>
    <dgm:cxn modelId="{01F0405E-1586-E247-86A1-4E16EF7EBC09}" type="presParOf" srcId="{C00AED0A-2BC0-9F44-9B42-DF538137CBEB}" destId="{F1954C82-0670-1247-91A8-A56DBB0A3D39}" srcOrd="6" destOrd="0" presId="urn:microsoft.com/office/officeart/2005/8/layout/cycle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F227F2-81E8-9547-B48D-2F438D96F398}">
      <dsp:nvSpPr>
        <dsp:cNvPr id="0" name=""/>
        <dsp:cNvSpPr/>
      </dsp:nvSpPr>
      <dsp:spPr>
        <a:xfrm>
          <a:off x="1137411" y="-3607"/>
          <a:ext cx="3211577" cy="3211577"/>
        </a:xfrm>
        <a:prstGeom prst="circularArrow">
          <a:avLst>
            <a:gd name="adj1" fmla="val 5274"/>
            <a:gd name="adj2" fmla="val 312630"/>
            <a:gd name="adj3" fmla="val 14279447"/>
            <a:gd name="adj4" fmla="val 17097053"/>
            <a:gd name="adj5" fmla="val 547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B2DD31-BC51-0A43-A5E8-FAD49265B283}">
      <dsp:nvSpPr>
        <dsp:cNvPr id="0" name=""/>
        <dsp:cNvSpPr/>
      </dsp:nvSpPr>
      <dsp:spPr>
        <a:xfrm>
          <a:off x="2150491" y="974"/>
          <a:ext cx="1185416" cy="592708"/>
        </a:xfrm>
        <a:prstGeom prst="roundRect">
          <a:avLst/>
        </a:prstGeom>
        <a:solidFill>
          <a:srgbClr val="F26638">
            <a:alpha val="86667"/>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rPr>
            <a:t>Identify</a:t>
          </a:r>
        </a:p>
      </dsp:txBody>
      <dsp:txXfrm>
        <a:off x="2179425" y="29908"/>
        <a:ext cx="1127548" cy="534840"/>
      </dsp:txXfrm>
    </dsp:sp>
    <dsp:sp modelId="{EF243577-D403-CF4D-BA5E-CD4C8FF0CE25}">
      <dsp:nvSpPr>
        <dsp:cNvPr id="0" name=""/>
        <dsp:cNvSpPr/>
      </dsp:nvSpPr>
      <dsp:spPr>
        <a:xfrm>
          <a:off x="3278811" y="652410"/>
          <a:ext cx="1185416" cy="592708"/>
        </a:xfrm>
        <a:prstGeom prst="roundRect">
          <a:avLst/>
        </a:prstGeom>
        <a:solidFill>
          <a:schemeClr val="accent2">
            <a:hueOff val="1974279"/>
            <a:satOff val="-8240"/>
            <a:lumOff val="3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rPr>
            <a:t>Assess</a:t>
          </a:r>
        </a:p>
      </dsp:txBody>
      <dsp:txXfrm>
        <a:off x="3307745" y="681344"/>
        <a:ext cx="1127548" cy="534840"/>
      </dsp:txXfrm>
    </dsp:sp>
    <dsp:sp modelId="{84832EFB-B8D9-F346-AA0F-BC3700B9F2F0}">
      <dsp:nvSpPr>
        <dsp:cNvPr id="0" name=""/>
        <dsp:cNvSpPr/>
      </dsp:nvSpPr>
      <dsp:spPr>
        <a:xfrm>
          <a:off x="3278811" y="1955281"/>
          <a:ext cx="1185416" cy="592708"/>
        </a:xfrm>
        <a:prstGeom prst="roundRect">
          <a:avLst/>
        </a:prstGeom>
        <a:solidFill>
          <a:schemeClr val="accent2">
            <a:hueOff val="3948558"/>
            <a:satOff val="-16480"/>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rPr>
            <a:t>Approach</a:t>
          </a:r>
        </a:p>
      </dsp:txBody>
      <dsp:txXfrm>
        <a:off x="3307745" y="1984215"/>
        <a:ext cx="1127548" cy="534840"/>
      </dsp:txXfrm>
    </dsp:sp>
    <dsp:sp modelId="{95A5DDF4-3A86-8B40-9140-5BBE6DBA1E13}">
      <dsp:nvSpPr>
        <dsp:cNvPr id="0" name=""/>
        <dsp:cNvSpPr/>
      </dsp:nvSpPr>
      <dsp:spPr>
        <a:xfrm>
          <a:off x="2150491" y="2606717"/>
          <a:ext cx="1185416" cy="592708"/>
        </a:xfrm>
        <a:prstGeom prst="roundRect">
          <a:avLst/>
        </a:prstGeom>
        <a:solidFill>
          <a:schemeClr val="accent2">
            <a:hueOff val="5922837"/>
            <a:satOff val="-24720"/>
            <a:lumOff val="11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rPr>
            <a:t>Plan</a:t>
          </a:r>
        </a:p>
      </dsp:txBody>
      <dsp:txXfrm>
        <a:off x="2179425" y="2635651"/>
        <a:ext cx="1127548" cy="534840"/>
      </dsp:txXfrm>
    </dsp:sp>
    <dsp:sp modelId="{CAE9028E-6AEF-C747-8FB3-AC7899B9AC2D}">
      <dsp:nvSpPr>
        <dsp:cNvPr id="0" name=""/>
        <dsp:cNvSpPr/>
      </dsp:nvSpPr>
      <dsp:spPr>
        <a:xfrm>
          <a:off x="1022172" y="1955281"/>
          <a:ext cx="1185416" cy="592708"/>
        </a:xfrm>
        <a:prstGeom prst="roundRect">
          <a:avLst/>
        </a:prstGeom>
        <a:solidFill>
          <a:schemeClr val="accent2">
            <a:hueOff val="7897115"/>
            <a:satOff val="-32960"/>
            <a:lumOff val="15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rPr>
            <a:t>Implement</a:t>
          </a:r>
        </a:p>
      </dsp:txBody>
      <dsp:txXfrm>
        <a:off x="1051106" y="1984215"/>
        <a:ext cx="1127548" cy="534840"/>
      </dsp:txXfrm>
    </dsp:sp>
    <dsp:sp modelId="{F1954C82-0670-1247-91A8-A56DBB0A3D39}">
      <dsp:nvSpPr>
        <dsp:cNvPr id="0" name=""/>
        <dsp:cNvSpPr/>
      </dsp:nvSpPr>
      <dsp:spPr>
        <a:xfrm>
          <a:off x="1022172" y="652410"/>
          <a:ext cx="1185416" cy="592708"/>
        </a:xfrm>
        <a:prstGeom prst="roundRect">
          <a:avLst/>
        </a:prstGeom>
        <a:solidFill>
          <a:schemeClr val="accent2">
            <a:hueOff val="9871394"/>
            <a:satOff val="-41200"/>
            <a:lumOff val="196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solidFill>
            </a:rPr>
            <a:t>Montor</a:t>
          </a:r>
        </a:p>
      </dsp:txBody>
      <dsp:txXfrm>
        <a:off x="1051106" y="681344"/>
        <a:ext cx="1127548" cy="53484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QCOSS PowerPoint Colours">
      <a:dk1>
        <a:srgbClr val="2A3648"/>
      </a:dk1>
      <a:lt1>
        <a:srgbClr val="FFFFFF"/>
      </a:lt1>
      <a:dk2>
        <a:srgbClr val="2A3648"/>
      </a:dk2>
      <a:lt2>
        <a:srgbClr val="FFFFFF"/>
      </a:lt2>
      <a:accent1>
        <a:srgbClr val="FAA61B"/>
      </a:accent1>
      <a:accent2>
        <a:srgbClr val="F26638"/>
      </a:accent2>
      <a:accent3>
        <a:srgbClr val="6BC9C8"/>
      </a:accent3>
      <a:accent4>
        <a:srgbClr val="CB8004"/>
      </a:accent4>
      <a:accent5>
        <a:srgbClr val="D13E0D"/>
      </a:accent5>
      <a:accent6>
        <a:srgbClr val="3DA9A8"/>
      </a:accent6>
      <a:hlink>
        <a:srgbClr val="6BC9C8"/>
      </a:hlink>
      <a:folHlink>
        <a:srgbClr val="9CC3E5"/>
      </a:folHlink>
    </a:clrScheme>
    <a:fontScheme name="QCOSS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SharedWithUsers xmlns="bf916b0d-7c40-48b1-87b8-3efeb89701ee">
      <UserInfo>
        <DisplayName>Samuel Mortimer</DisplayName>
        <AccountId>31</AccountId>
        <AccountType/>
      </UserInfo>
      <UserInfo>
        <DisplayName>Stacey De Calmer</DisplayName>
        <AccountId>58</AccountId>
        <AccountType/>
      </UserInfo>
      <UserInfo>
        <DisplayName>Kelly Sumner</DisplayName>
        <AccountId>2279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1" ma:contentTypeDescription="Create a new document." ma:contentTypeScope="" ma:versionID="ff5580d7e27f8295a93165a2988ab7d5">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d61de12d61693e8002ff1ad31e944ee4"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28BF4-F8F8-4A81-8036-0C83B59C232B}">
  <ds:schemaRefs>
    <ds:schemaRef ds:uri="http://schemas.openxmlformats.org/officeDocument/2006/bibliography"/>
  </ds:schemaRefs>
</ds:datastoreItem>
</file>

<file path=customXml/itemProps2.xml><?xml version="1.0" encoding="utf-8"?>
<ds:datastoreItem xmlns:ds="http://schemas.openxmlformats.org/officeDocument/2006/customXml" ds:itemID="{8525FC49-B45A-4F88-BA36-8B5E002C0F22}">
  <ds:schemaRefs>
    <ds:schemaRef ds:uri="http://schemas.microsoft.com/office/2006/metadata/properties"/>
    <ds:schemaRef ds:uri="http://schemas.microsoft.com/office/infopath/2007/PartnerControls"/>
    <ds:schemaRef ds:uri="7cd5d248-515f-4f75-944a-47fd623a6c44"/>
    <ds:schemaRef ds:uri="bf916b0d-7c40-48b1-87b8-3efeb89701ee"/>
  </ds:schemaRefs>
</ds:datastoreItem>
</file>

<file path=customXml/itemProps3.xml><?xml version="1.0" encoding="utf-8"?>
<ds:datastoreItem xmlns:ds="http://schemas.openxmlformats.org/officeDocument/2006/customXml" ds:itemID="{85218C96-DE60-44DE-981B-0904E1F1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A317C-3798-413B-814A-5119D1656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Long_Report_Template.dotx</Template>
  <TotalTime>0</TotalTime>
  <Pages>20</Pages>
  <Words>5367</Words>
  <Characters>30595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Lightfoot</dc:creator>
  <cp:keywords/>
  <dc:description/>
  <cp:lastModifiedBy>Samuel Mortimer</cp:lastModifiedBy>
  <cp:revision>2</cp:revision>
  <dcterms:created xsi:type="dcterms:W3CDTF">2024-11-06T23:32:00Z</dcterms:created>
  <dcterms:modified xsi:type="dcterms:W3CDTF">2024-11-06T23:32:00Z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