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94549" w14:textId="3C1C5F5D" w:rsidR="00201BFB" w:rsidRPr="003829E6" w:rsidRDefault="00201BFB" w:rsidP="00265BC8">
      <w:pPr>
        <w:keepNext/>
        <w:keepLines/>
        <w:spacing w:after="120" w:line="276" w:lineRule="auto"/>
        <w:outlineLvl w:val="0"/>
        <w:rPr>
          <w:rFonts w:asciiTheme="majorHAnsi" w:eastAsiaTheme="majorEastAsia" w:hAnsiTheme="majorHAnsi" w:cstheme="majorBidi"/>
          <w:b/>
          <w:color w:val="2A3648" w:themeColor="text2"/>
          <w:sz w:val="36"/>
          <w:szCs w:val="32"/>
          <w:u w:val="single" w:color="FAA61B" w:themeColor="accent1"/>
        </w:rPr>
      </w:pPr>
      <w:bookmarkStart w:id="0" w:name="_heading=h.gjdgxs"/>
      <w:bookmarkStart w:id="1" w:name="_Toc107827772"/>
      <w:bookmarkStart w:id="2" w:name="_Toc107829101"/>
      <w:bookmarkEnd w:id="0"/>
      <w:r w:rsidRPr="003829E6">
        <w:rPr>
          <w:rFonts w:asciiTheme="majorHAnsi" w:eastAsiaTheme="majorEastAsia" w:hAnsiTheme="majorHAnsi" w:cstheme="majorBidi"/>
          <w:b/>
          <w:color w:val="2A3648" w:themeColor="text2"/>
          <w:sz w:val="36"/>
          <w:szCs w:val="32"/>
          <w:u w:val="single" w:color="FAA61B" w:themeColor="accent1"/>
        </w:rPr>
        <w:t>Document Purpose</w:t>
      </w:r>
      <w:bookmarkEnd w:id="1"/>
      <w:bookmarkEnd w:id="2"/>
    </w:p>
    <w:p w14:paraId="6323D609" w14:textId="31B3A3E5" w:rsidR="00201BFB" w:rsidRPr="00A859AD" w:rsidRDefault="00201BFB" w:rsidP="00265BC8">
      <w:pPr>
        <w:pStyle w:val="Heading1"/>
        <w:spacing w:before="80" w:after="80" w:line="276" w:lineRule="auto"/>
        <w:rPr>
          <w:rFonts w:asciiTheme="minorHAnsi" w:eastAsia="Muli" w:hAnsiTheme="minorHAnsi" w:cstheme="minorHAnsi"/>
          <w:b w:val="0"/>
          <w:color w:val="000000"/>
          <w:sz w:val="20"/>
          <w:szCs w:val="20"/>
        </w:rPr>
      </w:pPr>
      <w:bookmarkStart w:id="3" w:name="_heading=h.2hln8koorztf" w:colFirst="0" w:colLast="0"/>
      <w:bookmarkEnd w:id="3"/>
      <w:r w:rsidRPr="00A859AD">
        <w:rPr>
          <w:rFonts w:asciiTheme="minorHAnsi" w:eastAsia="Muli" w:hAnsiTheme="minorHAnsi" w:cstheme="minorHAnsi"/>
          <w:b w:val="0"/>
          <w:color w:val="000000"/>
          <w:sz w:val="20"/>
          <w:szCs w:val="20"/>
        </w:rPr>
        <w:t>The Continuous Improvement Register supports the continuous improvement cycle, by logging identified issues/areas for improvement and identifying actions, responsibilities and timelines for addressing them. It works in accordance with the Continuous Improvement Policy and Procedures.</w:t>
      </w:r>
      <w:r w:rsidR="00E65AF7">
        <w:rPr>
          <w:rFonts w:asciiTheme="minorHAnsi" w:eastAsia="Muli" w:hAnsiTheme="minorHAnsi" w:cstheme="minorHAnsi"/>
          <w:b w:val="0"/>
          <w:color w:val="000000"/>
          <w:sz w:val="20"/>
          <w:szCs w:val="20"/>
        </w:rPr>
        <w:t xml:space="preserve"> It includes a column for identifying the HSQF standards to which the issue/area for improvement relates.</w:t>
      </w:r>
    </w:p>
    <w:p w14:paraId="15D9FB18" w14:textId="1799DD3A" w:rsidR="00CE3412" w:rsidRPr="00CE3412" w:rsidRDefault="00CE3412" w:rsidP="00265BC8">
      <w:pPr>
        <w:spacing w:line="276" w:lineRule="auto"/>
      </w:pPr>
      <w:r w:rsidRPr="00A859AD">
        <w:t xml:space="preserve">The Register is a </w:t>
      </w:r>
      <w:r w:rsidRPr="00A859AD">
        <w:rPr>
          <w:b/>
          <w:bCs/>
        </w:rPr>
        <w:t>live document</w:t>
      </w:r>
      <w:r w:rsidRPr="00A859AD">
        <w:t xml:space="preserve">, intended to be used in real time as issues are identified and actions taken. It is central to the review and monitoring of issues and improvements. As such, it must be </w:t>
      </w:r>
      <w:r w:rsidR="00B10516" w:rsidRPr="00A859AD">
        <w:t xml:space="preserve">accurate and up-to-date, regularly </w:t>
      </w:r>
      <w:r w:rsidRPr="00A859AD">
        <w:t>reviewed by managers and your governance body</w:t>
      </w:r>
      <w:r w:rsidR="00B10516" w:rsidRPr="00A859AD">
        <w:t>, and integrated into your overall continuous improvement process</w:t>
      </w:r>
      <w:r w:rsidRPr="00A859AD">
        <w:t>.</w:t>
      </w:r>
    </w:p>
    <w:p w14:paraId="70D71346" w14:textId="77777777" w:rsidR="00201BFB" w:rsidRPr="00AE3E07" w:rsidRDefault="00201BFB" w:rsidP="00265BC8">
      <w:pPr>
        <w:keepNext/>
        <w:keepLines/>
        <w:spacing w:before="360" w:after="120" w:line="276" w:lineRule="auto"/>
        <w:outlineLvl w:val="0"/>
        <w:rPr>
          <w:rFonts w:asciiTheme="majorHAnsi" w:eastAsiaTheme="majorEastAsia" w:hAnsiTheme="majorHAnsi" w:cstheme="majorBidi"/>
          <w:b/>
          <w:color w:val="2A3648" w:themeColor="text2"/>
          <w:sz w:val="36"/>
          <w:szCs w:val="32"/>
          <w:u w:val="single" w:color="FAA61B" w:themeColor="accent1"/>
        </w:rPr>
      </w:pPr>
      <w:r w:rsidRPr="00AE3E07">
        <w:rPr>
          <w:rFonts w:asciiTheme="majorHAnsi" w:eastAsiaTheme="majorEastAsia" w:hAnsiTheme="majorHAnsi" w:cstheme="majorBidi"/>
          <w:b/>
          <w:color w:val="2A3648" w:themeColor="text2"/>
          <w:sz w:val="36"/>
          <w:szCs w:val="32"/>
          <w:u w:val="single" w:color="FAA61B" w:themeColor="accent1"/>
        </w:rPr>
        <w:t>Policy Guide and Checklist</w:t>
      </w:r>
      <w:bookmarkStart w:id="4" w:name="_heading=h.wv29di344pi1"/>
      <w:bookmarkEnd w:id="4"/>
    </w:p>
    <w:p w14:paraId="3E15B734" w14:textId="77777777" w:rsidR="00A62F37" w:rsidRPr="00700CA9" w:rsidRDefault="00A62F37" w:rsidP="00265BC8">
      <w:pPr>
        <w:spacing w:line="276" w:lineRule="auto"/>
      </w:pPr>
      <w:r w:rsidRPr="00700CA9">
        <w:t xml:space="preserve">Before submitting this document for approval, check that you have completed the following: </w:t>
      </w:r>
    </w:p>
    <w:p w14:paraId="6222105E" w14:textId="6E338B8C" w:rsidR="00A62F37" w:rsidRPr="00700CA9" w:rsidRDefault="007F4294" w:rsidP="00265BC8">
      <w:pPr>
        <w:spacing w:line="276" w:lineRule="auto"/>
        <w:ind w:left="426" w:hanging="425"/>
      </w:pPr>
      <w:sdt>
        <w:sdtPr>
          <w:id w:val="2078472470"/>
          <w14:checkbox>
            <w14:checked w14:val="0"/>
            <w14:checkedState w14:val="2612" w14:font="MS Gothic"/>
            <w14:uncheckedState w14:val="2610" w14:font="MS Gothic"/>
          </w14:checkbox>
        </w:sdtPr>
        <w:sdtEndPr/>
        <w:sdtContent>
          <w:r w:rsidR="00A62F37" w:rsidRPr="00700CA9">
            <w:rPr>
              <w:rFonts w:ascii="MS Gothic" w:eastAsia="MS Gothic" w:hAnsi="MS Gothic" w:hint="eastAsia"/>
            </w:rPr>
            <w:t>☐</w:t>
          </w:r>
        </w:sdtContent>
      </w:sdt>
      <w:r w:rsidR="00A62F37" w:rsidRPr="00700CA9">
        <w:tab/>
      </w:r>
      <w:r w:rsidR="000332C7">
        <w:t>Developed, reviewed or updated a policy and procedures for continuous improvement</w:t>
      </w:r>
      <w:r w:rsidR="00A30520">
        <w:t>, including guidance on responsibilities for maintaining, adding to and reviewing the Register</w:t>
      </w:r>
      <w:r w:rsidR="000332C7">
        <w:t>.</w:t>
      </w:r>
    </w:p>
    <w:p w14:paraId="192EBA1D" w14:textId="37D75B4C" w:rsidR="00A62F37" w:rsidRPr="00700CA9" w:rsidRDefault="007F4294" w:rsidP="00265BC8">
      <w:pPr>
        <w:spacing w:line="276" w:lineRule="auto"/>
        <w:ind w:left="426" w:hanging="425"/>
      </w:pPr>
      <w:sdt>
        <w:sdtPr>
          <w:id w:val="2089721565"/>
          <w14:checkbox>
            <w14:checked w14:val="0"/>
            <w14:checkedState w14:val="2612" w14:font="MS Gothic"/>
            <w14:uncheckedState w14:val="2610" w14:font="MS Gothic"/>
          </w14:checkbox>
        </w:sdtPr>
        <w:sdtEndPr/>
        <w:sdtContent>
          <w:r w:rsidR="00A62F37" w:rsidRPr="00700CA9">
            <w:rPr>
              <w:rFonts w:ascii="MS Gothic" w:eastAsia="MS Gothic" w:hAnsi="MS Gothic" w:hint="eastAsia"/>
            </w:rPr>
            <w:t>☐</w:t>
          </w:r>
        </w:sdtContent>
      </w:sdt>
      <w:r w:rsidR="00A62F37" w:rsidRPr="00700CA9">
        <w:tab/>
        <w:t>Read the current HSQF User guide – Certification or HSQF User Guide – Self-Assessable (as appropriate to your service agreement and organisation)</w:t>
      </w:r>
      <w:r w:rsidR="000332C7">
        <w:t>, and its guidance on continuous improvement</w:t>
      </w:r>
      <w:r w:rsidR="00A62F37" w:rsidRPr="00700CA9">
        <w:t>.</w:t>
      </w:r>
    </w:p>
    <w:p w14:paraId="38F854A1" w14:textId="224B8780" w:rsidR="00A62F37" w:rsidRDefault="007F4294" w:rsidP="00265BC8">
      <w:pPr>
        <w:spacing w:line="276" w:lineRule="auto"/>
        <w:ind w:left="426" w:hanging="425"/>
      </w:pPr>
      <w:sdt>
        <w:sdtPr>
          <w:id w:val="-1478760032"/>
          <w14:checkbox>
            <w14:checked w14:val="0"/>
            <w14:checkedState w14:val="2612" w14:font="MS Gothic"/>
            <w14:uncheckedState w14:val="2610" w14:font="MS Gothic"/>
          </w14:checkbox>
        </w:sdtPr>
        <w:sdtEndPr/>
        <w:sdtContent>
          <w:r w:rsidR="00A62F37">
            <w:rPr>
              <w:rFonts w:ascii="MS Gothic" w:eastAsia="MS Gothic" w:hAnsi="MS Gothic" w:hint="eastAsia"/>
            </w:rPr>
            <w:t>☐</w:t>
          </w:r>
        </w:sdtContent>
      </w:sdt>
      <w:r w:rsidR="00A62F37" w:rsidRPr="00700CA9">
        <w:tab/>
        <w:t>Included the document code/version number in accordance with your organisation’s version control procedure.</w:t>
      </w:r>
    </w:p>
    <w:p w14:paraId="31604575" w14:textId="2F80A075" w:rsidR="0059411A" w:rsidRPr="00700CA9" w:rsidRDefault="007F4294" w:rsidP="00265BC8">
      <w:pPr>
        <w:spacing w:line="276" w:lineRule="auto"/>
        <w:ind w:left="426" w:hanging="425"/>
      </w:pPr>
      <w:sdt>
        <w:sdtPr>
          <w:id w:val="-1582370741"/>
          <w14:checkbox>
            <w14:checked w14:val="0"/>
            <w14:checkedState w14:val="2612" w14:font="MS Gothic"/>
            <w14:uncheckedState w14:val="2610" w14:font="MS Gothic"/>
          </w14:checkbox>
        </w:sdtPr>
        <w:sdtEndPr/>
        <w:sdtContent>
          <w:r w:rsidR="0059411A">
            <w:rPr>
              <w:rFonts w:ascii="MS Gothic" w:eastAsia="MS Gothic" w:hAnsi="MS Gothic" w:hint="eastAsia"/>
            </w:rPr>
            <w:t>☐</w:t>
          </w:r>
        </w:sdtContent>
      </w:sdt>
      <w:r w:rsidR="0059411A" w:rsidRPr="00700CA9">
        <w:tab/>
        <w:t xml:space="preserve">Customised or deleted (as appropriate) all </w:t>
      </w:r>
      <w:r w:rsidR="0059411A" w:rsidRPr="00030C04">
        <w:rPr>
          <w:highlight w:val="yellow"/>
        </w:rPr>
        <w:t>yellow highlighted sections</w:t>
      </w:r>
      <w:r w:rsidR="0059411A" w:rsidRPr="00700CA9">
        <w:t>.</w:t>
      </w:r>
    </w:p>
    <w:p w14:paraId="6FFD8A75" w14:textId="4589342D" w:rsidR="00B10516" w:rsidRPr="00B10516" w:rsidRDefault="007F4294" w:rsidP="00265BC8">
      <w:pPr>
        <w:spacing w:line="276" w:lineRule="auto"/>
        <w:ind w:left="426" w:hanging="425"/>
      </w:pPr>
      <w:sdt>
        <w:sdtPr>
          <w:id w:val="-647357208"/>
          <w14:checkbox>
            <w14:checked w14:val="0"/>
            <w14:checkedState w14:val="2612" w14:font="MS Gothic"/>
            <w14:uncheckedState w14:val="2610" w14:font="MS Gothic"/>
          </w14:checkbox>
        </w:sdtPr>
        <w:sdtEndPr/>
        <w:sdtContent>
          <w:r w:rsidR="00B10516" w:rsidRPr="00700CA9">
            <w:rPr>
              <w:rFonts w:ascii="MS Gothic" w:eastAsia="MS Gothic" w:hAnsi="MS Gothic" w:hint="eastAsia"/>
            </w:rPr>
            <w:t>☐</w:t>
          </w:r>
        </w:sdtContent>
      </w:sdt>
      <w:r w:rsidR="00B10516">
        <w:tab/>
        <w:t xml:space="preserve">Contextualised the </w:t>
      </w:r>
      <w:r w:rsidR="00B10516">
        <w:rPr>
          <w:b/>
          <w:bCs/>
        </w:rPr>
        <w:t>Instructions for Use</w:t>
      </w:r>
      <w:r w:rsidR="00B10516">
        <w:t xml:space="preserve"> to guide your staff and governance body members in meeting their responsibilities</w:t>
      </w:r>
      <w:r w:rsidR="001C12FD">
        <w:t>.</w:t>
      </w:r>
    </w:p>
    <w:p w14:paraId="197F0579" w14:textId="0B393101" w:rsidR="00DA4B3B" w:rsidRPr="00700CA9" w:rsidRDefault="007F4294" w:rsidP="00DA4B3B">
      <w:pPr>
        <w:spacing w:line="276" w:lineRule="auto"/>
        <w:ind w:left="426" w:hanging="425"/>
      </w:pPr>
      <w:sdt>
        <w:sdtPr>
          <w:id w:val="-1377150468"/>
          <w14:checkbox>
            <w14:checked w14:val="0"/>
            <w14:checkedState w14:val="2612" w14:font="MS Gothic"/>
            <w14:uncheckedState w14:val="2610" w14:font="MS Gothic"/>
          </w14:checkbox>
        </w:sdtPr>
        <w:sdtEndPr/>
        <w:sdtContent>
          <w:r w:rsidR="00A62F37" w:rsidRPr="00700CA9">
            <w:rPr>
              <w:rFonts w:ascii="MS Gothic" w:eastAsia="MS Gothic" w:hAnsi="MS Gothic" w:hint="eastAsia"/>
            </w:rPr>
            <w:t>☐</w:t>
          </w:r>
        </w:sdtContent>
      </w:sdt>
      <w:r w:rsidR="00A62F37">
        <w:tab/>
      </w:r>
      <w:r w:rsidR="00A62F37" w:rsidRPr="00700CA9">
        <w:t>Removed QCOSS branding and replace</w:t>
      </w:r>
      <w:r w:rsidR="00A62F37">
        <w:t>d it</w:t>
      </w:r>
      <w:r w:rsidR="00A62F37" w:rsidRPr="00700CA9">
        <w:t xml:space="preserve"> with your organisation’s branding.</w:t>
      </w:r>
    </w:p>
    <w:p w14:paraId="5D1686D0" w14:textId="46B22B75" w:rsidR="004D6F99" w:rsidRPr="00CE3412" w:rsidRDefault="00A62F37" w:rsidP="00265BC8">
      <w:pPr>
        <w:spacing w:line="276" w:lineRule="auto"/>
      </w:pPr>
      <w:r w:rsidRPr="00164BB5">
        <w:rPr>
          <w:b/>
          <w:u w:val="single"/>
        </w:rPr>
        <w:t>Delete</w:t>
      </w:r>
      <w:r w:rsidRPr="00164BB5">
        <w:rPr>
          <w:b/>
        </w:rPr>
        <w:t xml:space="preserve"> </w:t>
      </w:r>
      <w:r w:rsidRPr="00164BB5">
        <w:t>this page once your</w:t>
      </w:r>
      <w:r>
        <w:t xml:space="preserve"> Continuous Improvement</w:t>
      </w:r>
      <w:r w:rsidRPr="00164BB5">
        <w:t xml:space="preserve"> </w:t>
      </w:r>
      <w:r w:rsidR="00CE3412">
        <w:t>Register template</w:t>
      </w:r>
      <w:r w:rsidRPr="00164BB5">
        <w:t xml:space="preserve"> has been approved and finalised.</w:t>
      </w:r>
      <w:r w:rsidR="002028EB" w:rsidRPr="00243F22">
        <w:rPr>
          <w:rFonts w:asciiTheme="minorHAnsi" w:hAnsiTheme="minorHAnsi" w:cstheme="minorHAnsi"/>
        </w:rPr>
        <w:br w:type="page"/>
      </w:r>
      <w:bookmarkStart w:id="5" w:name="_heading=h.bim7hbc8vrdg"/>
      <w:bookmarkEnd w:id="5"/>
    </w:p>
    <w:p w14:paraId="79D605EE" w14:textId="6D0AA5DD" w:rsidR="002675A3" w:rsidRPr="00243F22" w:rsidRDefault="002675A3" w:rsidP="005A7DF4">
      <w:pPr>
        <w:pStyle w:val="Title"/>
        <w:spacing w:after="200" w:line="276" w:lineRule="auto"/>
        <w:rPr>
          <w:rFonts w:eastAsia="Muli"/>
        </w:rPr>
      </w:pPr>
      <w:r w:rsidRPr="00243F22">
        <w:rPr>
          <w:rFonts w:eastAsia="Muli"/>
        </w:rPr>
        <w:lastRenderedPageBreak/>
        <w:t>Continuous Improvement Register</w:t>
      </w:r>
    </w:p>
    <w:tbl>
      <w:tblPr>
        <w:tblW w:w="15451" w:type="dxa"/>
        <w:tblInd w:w="-5" w:type="dxa"/>
        <w:tblLayout w:type="fixed"/>
        <w:tblLook w:val="0400" w:firstRow="0" w:lastRow="0" w:firstColumn="0" w:lastColumn="0" w:noHBand="0" w:noVBand="1"/>
      </w:tblPr>
      <w:tblGrid>
        <w:gridCol w:w="1134"/>
        <w:gridCol w:w="993"/>
        <w:gridCol w:w="2835"/>
        <w:gridCol w:w="2835"/>
        <w:gridCol w:w="1842"/>
        <w:gridCol w:w="993"/>
        <w:gridCol w:w="1559"/>
        <w:gridCol w:w="992"/>
        <w:gridCol w:w="2268"/>
      </w:tblGrid>
      <w:tr w:rsidR="00725518" w:rsidRPr="00243F22" w14:paraId="48AB80B3" w14:textId="77777777" w:rsidTr="0075227B">
        <w:trPr>
          <w:trHeight w:val="714"/>
          <w:tblHeader/>
        </w:trPr>
        <w:tc>
          <w:tcPr>
            <w:tcW w:w="1134" w:type="dxa"/>
            <w:tcBorders>
              <w:top w:val="single" w:sz="4" w:space="0" w:color="000000"/>
              <w:left w:val="single" w:sz="4" w:space="0" w:color="000000"/>
              <w:bottom w:val="single" w:sz="4" w:space="0" w:color="000000"/>
              <w:right w:val="single" w:sz="4" w:space="0" w:color="000000"/>
            </w:tcBorders>
            <w:shd w:val="clear" w:color="auto" w:fill="ACE1E0" w:themeFill="accent6" w:themeFillTint="66"/>
            <w:vAlign w:val="center"/>
          </w:tcPr>
          <w:p w14:paraId="3A948176" w14:textId="63587F1E" w:rsidR="00FE3C37" w:rsidRPr="008F27F0" w:rsidRDefault="00FE3C37" w:rsidP="00265BC8">
            <w:pPr>
              <w:spacing w:after="0" w:line="276" w:lineRule="auto"/>
              <w:jc w:val="center"/>
              <w:rPr>
                <w:rFonts w:asciiTheme="minorHAnsi" w:eastAsia="Muli" w:hAnsiTheme="minorHAnsi" w:cstheme="minorHAnsi"/>
                <w:b/>
                <w:bCs/>
                <w:color w:val="000000"/>
                <w:sz w:val="18"/>
                <w:szCs w:val="18"/>
              </w:rPr>
            </w:pPr>
            <w:r w:rsidRPr="008F27F0">
              <w:rPr>
                <w:rFonts w:asciiTheme="minorHAnsi" w:eastAsia="Muli" w:hAnsiTheme="minorHAnsi" w:cstheme="minorHAnsi"/>
                <w:b/>
                <w:bCs/>
                <w:color w:val="000000"/>
                <w:sz w:val="18"/>
                <w:szCs w:val="18"/>
              </w:rPr>
              <w:t>Date</w:t>
            </w:r>
          </w:p>
        </w:tc>
        <w:tc>
          <w:tcPr>
            <w:tcW w:w="993" w:type="dxa"/>
            <w:tcBorders>
              <w:top w:val="single" w:sz="4" w:space="0" w:color="000000"/>
              <w:left w:val="nil"/>
              <w:bottom w:val="single" w:sz="4" w:space="0" w:color="000000"/>
              <w:right w:val="single" w:sz="4" w:space="0" w:color="000000"/>
            </w:tcBorders>
            <w:shd w:val="clear" w:color="auto" w:fill="ACE1E0" w:themeFill="accent6" w:themeFillTint="66"/>
            <w:vAlign w:val="center"/>
          </w:tcPr>
          <w:p w14:paraId="6E375BE3" w14:textId="5F468D8C" w:rsidR="00FE3C37" w:rsidRPr="008F27F0" w:rsidRDefault="00FE3C37" w:rsidP="00265BC8">
            <w:pPr>
              <w:spacing w:after="0" w:line="276" w:lineRule="auto"/>
              <w:jc w:val="center"/>
              <w:rPr>
                <w:rFonts w:asciiTheme="minorHAnsi" w:eastAsia="Muli" w:hAnsiTheme="minorHAnsi" w:cstheme="minorHAnsi"/>
                <w:b/>
                <w:bCs/>
                <w:color w:val="000000"/>
                <w:sz w:val="18"/>
                <w:szCs w:val="18"/>
              </w:rPr>
            </w:pPr>
            <w:r w:rsidRPr="008F27F0">
              <w:rPr>
                <w:rFonts w:asciiTheme="minorHAnsi" w:eastAsia="Muli" w:hAnsiTheme="minorHAnsi" w:cstheme="minorHAnsi"/>
                <w:b/>
                <w:bCs/>
                <w:color w:val="000000"/>
                <w:sz w:val="18"/>
                <w:szCs w:val="18"/>
              </w:rPr>
              <w:t xml:space="preserve">HSQF </w:t>
            </w:r>
            <w:r w:rsidR="00C248F7" w:rsidRPr="008F27F0">
              <w:rPr>
                <w:rFonts w:asciiTheme="minorHAnsi" w:eastAsia="Muli" w:hAnsiTheme="minorHAnsi" w:cstheme="minorHAnsi"/>
                <w:b/>
                <w:bCs/>
                <w:color w:val="000000"/>
                <w:sz w:val="18"/>
                <w:szCs w:val="18"/>
              </w:rPr>
              <w:t>indicator</w:t>
            </w:r>
          </w:p>
        </w:tc>
        <w:tc>
          <w:tcPr>
            <w:tcW w:w="2835" w:type="dxa"/>
            <w:tcBorders>
              <w:top w:val="single" w:sz="4" w:space="0" w:color="000000"/>
              <w:left w:val="nil"/>
              <w:bottom w:val="single" w:sz="4" w:space="0" w:color="000000"/>
              <w:right w:val="single" w:sz="4" w:space="0" w:color="000000"/>
            </w:tcBorders>
            <w:shd w:val="clear" w:color="auto" w:fill="ACE1E0" w:themeFill="accent6" w:themeFillTint="66"/>
            <w:vAlign w:val="center"/>
          </w:tcPr>
          <w:p w14:paraId="5CCD135E" w14:textId="433BDC87" w:rsidR="00FE3C37" w:rsidRPr="008F27F0" w:rsidRDefault="00FE3C37" w:rsidP="00265BC8">
            <w:pPr>
              <w:spacing w:after="0" w:line="276" w:lineRule="auto"/>
              <w:jc w:val="center"/>
              <w:rPr>
                <w:rFonts w:asciiTheme="minorHAnsi" w:eastAsia="Muli" w:hAnsiTheme="minorHAnsi" w:cstheme="minorHAnsi"/>
                <w:b/>
                <w:bCs/>
                <w:color w:val="000000"/>
                <w:sz w:val="18"/>
                <w:szCs w:val="18"/>
              </w:rPr>
            </w:pPr>
            <w:r w:rsidRPr="008F27F0">
              <w:rPr>
                <w:rFonts w:asciiTheme="minorHAnsi" w:eastAsia="Muli" w:hAnsiTheme="minorHAnsi" w:cstheme="minorHAnsi"/>
                <w:b/>
                <w:bCs/>
                <w:color w:val="000000"/>
                <w:sz w:val="18"/>
                <w:szCs w:val="18"/>
              </w:rPr>
              <w:t>Issue</w:t>
            </w:r>
            <w:r w:rsidR="00725518" w:rsidRPr="008F27F0">
              <w:rPr>
                <w:rFonts w:asciiTheme="minorHAnsi" w:eastAsia="Muli" w:hAnsiTheme="minorHAnsi" w:cstheme="minorHAnsi"/>
                <w:b/>
                <w:bCs/>
                <w:color w:val="000000"/>
                <w:sz w:val="18"/>
                <w:szCs w:val="18"/>
              </w:rPr>
              <w:t xml:space="preserve"> or </w:t>
            </w:r>
            <w:r w:rsidR="00C248F7" w:rsidRPr="008F27F0">
              <w:rPr>
                <w:rFonts w:asciiTheme="minorHAnsi" w:eastAsia="Muli" w:hAnsiTheme="minorHAnsi" w:cstheme="minorHAnsi"/>
                <w:b/>
                <w:bCs/>
                <w:color w:val="000000"/>
                <w:sz w:val="18"/>
                <w:szCs w:val="18"/>
              </w:rPr>
              <w:t>area</w:t>
            </w:r>
            <w:r w:rsidR="00725518" w:rsidRPr="008F27F0">
              <w:rPr>
                <w:rFonts w:asciiTheme="minorHAnsi" w:eastAsia="Muli" w:hAnsiTheme="minorHAnsi" w:cstheme="minorHAnsi"/>
                <w:b/>
                <w:bCs/>
                <w:color w:val="000000"/>
                <w:sz w:val="18"/>
                <w:szCs w:val="18"/>
              </w:rPr>
              <w:br/>
            </w:r>
            <w:r w:rsidR="00C248F7" w:rsidRPr="008F27F0">
              <w:rPr>
                <w:rFonts w:asciiTheme="minorHAnsi" w:eastAsia="Muli" w:hAnsiTheme="minorHAnsi" w:cstheme="minorHAnsi"/>
                <w:b/>
                <w:bCs/>
                <w:color w:val="000000"/>
                <w:sz w:val="18"/>
                <w:szCs w:val="18"/>
              </w:rPr>
              <w:t xml:space="preserve">for </w:t>
            </w:r>
            <w:r w:rsidRPr="008F27F0">
              <w:rPr>
                <w:rFonts w:asciiTheme="minorHAnsi" w:eastAsia="Muli" w:hAnsiTheme="minorHAnsi" w:cstheme="minorHAnsi"/>
                <w:b/>
                <w:bCs/>
                <w:color w:val="000000"/>
                <w:sz w:val="18"/>
                <w:szCs w:val="18"/>
              </w:rPr>
              <w:t>improvement</w:t>
            </w:r>
          </w:p>
        </w:tc>
        <w:tc>
          <w:tcPr>
            <w:tcW w:w="2835" w:type="dxa"/>
            <w:tcBorders>
              <w:top w:val="single" w:sz="4" w:space="0" w:color="000000"/>
              <w:left w:val="nil"/>
              <w:bottom w:val="single" w:sz="4" w:space="0" w:color="000000"/>
              <w:right w:val="single" w:sz="4" w:space="0" w:color="000000"/>
            </w:tcBorders>
            <w:shd w:val="clear" w:color="auto" w:fill="ACE1E0" w:themeFill="accent6" w:themeFillTint="66"/>
            <w:vAlign w:val="center"/>
          </w:tcPr>
          <w:p w14:paraId="426CD963" w14:textId="6A957288" w:rsidR="00FE3C37" w:rsidRPr="008F27F0" w:rsidRDefault="00FE3C37" w:rsidP="00265BC8">
            <w:pPr>
              <w:spacing w:after="0" w:line="276" w:lineRule="auto"/>
              <w:jc w:val="center"/>
              <w:rPr>
                <w:rFonts w:asciiTheme="minorHAnsi" w:eastAsia="Muli" w:hAnsiTheme="minorHAnsi" w:cstheme="minorHAnsi"/>
                <w:b/>
                <w:bCs/>
                <w:color w:val="000000"/>
                <w:sz w:val="18"/>
                <w:szCs w:val="18"/>
              </w:rPr>
            </w:pPr>
            <w:r w:rsidRPr="008F27F0">
              <w:rPr>
                <w:rFonts w:asciiTheme="minorHAnsi" w:eastAsia="Muli" w:hAnsiTheme="minorHAnsi" w:cstheme="minorHAnsi"/>
                <w:b/>
                <w:bCs/>
                <w:color w:val="000000"/>
                <w:sz w:val="18"/>
                <w:szCs w:val="18"/>
              </w:rPr>
              <w:t>Action to</w:t>
            </w:r>
            <w:r w:rsidR="00E97C1E" w:rsidRPr="008F27F0">
              <w:rPr>
                <w:rFonts w:asciiTheme="minorHAnsi" w:eastAsia="Muli" w:hAnsiTheme="minorHAnsi" w:cstheme="minorHAnsi"/>
                <w:b/>
                <w:bCs/>
                <w:color w:val="000000"/>
                <w:sz w:val="18"/>
                <w:szCs w:val="18"/>
              </w:rPr>
              <w:br/>
            </w:r>
            <w:r w:rsidRPr="008F27F0">
              <w:rPr>
                <w:rFonts w:asciiTheme="minorHAnsi" w:eastAsia="Muli" w:hAnsiTheme="minorHAnsi" w:cstheme="minorHAnsi"/>
                <w:b/>
                <w:bCs/>
                <w:color w:val="000000"/>
                <w:sz w:val="18"/>
                <w:szCs w:val="18"/>
              </w:rPr>
              <w:t>be taken</w:t>
            </w:r>
          </w:p>
        </w:tc>
        <w:tc>
          <w:tcPr>
            <w:tcW w:w="1842" w:type="dxa"/>
            <w:tcBorders>
              <w:top w:val="single" w:sz="4" w:space="0" w:color="000000"/>
              <w:left w:val="nil"/>
              <w:bottom w:val="single" w:sz="4" w:space="0" w:color="000000"/>
              <w:right w:val="single" w:sz="4" w:space="0" w:color="000000"/>
            </w:tcBorders>
            <w:shd w:val="clear" w:color="auto" w:fill="ACE1E0" w:themeFill="accent6" w:themeFillTint="66"/>
            <w:vAlign w:val="center"/>
          </w:tcPr>
          <w:p w14:paraId="64DC7571" w14:textId="77777777" w:rsidR="00FE3C37" w:rsidRPr="008F27F0" w:rsidRDefault="00FE3C37" w:rsidP="00265BC8">
            <w:pPr>
              <w:spacing w:after="0" w:line="276" w:lineRule="auto"/>
              <w:jc w:val="center"/>
              <w:rPr>
                <w:rFonts w:asciiTheme="minorHAnsi" w:eastAsia="Muli" w:hAnsiTheme="minorHAnsi" w:cstheme="minorHAnsi"/>
                <w:b/>
                <w:bCs/>
                <w:color w:val="000000"/>
                <w:sz w:val="18"/>
                <w:szCs w:val="18"/>
              </w:rPr>
            </w:pPr>
            <w:r w:rsidRPr="008F27F0">
              <w:rPr>
                <w:rFonts w:asciiTheme="minorHAnsi" w:eastAsia="Muli" w:hAnsiTheme="minorHAnsi" w:cstheme="minorHAnsi"/>
                <w:b/>
                <w:bCs/>
                <w:color w:val="000000"/>
                <w:sz w:val="18"/>
                <w:szCs w:val="18"/>
              </w:rPr>
              <w:t>Responsibility</w:t>
            </w:r>
          </w:p>
        </w:tc>
        <w:tc>
          <w:tcPr>
            <w:tcW w:w="993" w:type="dxa"/>
            <w:tcBorders>
              <w:top w:val="single" w:sz="4" w:space="0" w:color="000000"/>
              <w:left w:val="nil"/>
              <w:bottom w:val="single" w:sz="4" w:space="0" w:color="000000"/>
              <w:right w:val="single" w:sz="4" w:space="0" w:color="000000"/>
            </w:tcBorders>
            <w:shd w:val="clear" w:color="auto" w:fill="ACE1E0" w:themeFill="accent6" w:themeFillTint="66"/>
            <w:vAlign w:val="center"/>
          </w:tcPr>
          <w:p w14:paraId="78925F04" w14:textId="694B0857" w:rsidR="00FE3C37" w:rsidRPr="008F27F0" w:rsidRDefault="00FE3C37" w:rsidP="00265BC8">
            <w:pPr>
              <w:spacing w:after="0" w:line="276" w:lineRule="auto"/>
              <w:jc w:val="center"/>
              <w:rPr>
                <w:rFonts w:asciiTheme="minorHAnsi" w:eastAsia="Muli" w:hAnsiTheme="minorHAnsi" w:cstheme="minorHAnsi"/>
                <w:b/>
                <w:bCs/>
                <w:color w:val="000000"/>
                <w:sz w:val="18"/>
                <w:szCs w:val="18"/>
              </w:rPr>
            </w:pPr>
            <w:r w:rsidRPr="008F27F0">
              <w:rPr>
                <w:rFonts w:asciiTheme="minorHAnsi" w:eastAsia="Muli" w:hAnsiTheme="minorHAnsi" w:cstheme="minorHAnsi"/>
                <w:b/>
                <w:bCs/>
                <w:color w:val="000000"/>
                <w:sz w:val="18"/>
                <w:szCs w:val="18"/>
              </w:rPr>
              <w:t>Due</w:t>
            </w:r>
          </w:p>
        </w:tc>
        <w:tc>
          <w:tcPr>
            <w:tcW w:w="1559" w:type="dxa"/>
            <w:tcBorders>
              <w:top w:val="single" w:sz="4" w:space="0" w:color="000000"/>
              <w:left w:val="nil"/>
              <w:bottom w:val="single" w:sz="4" w:space="0" w:color="000000"/>
              <w:right w:val="single" w:sz="4" w:space="0" w:color="000000"/>
            </w:tcBorders>
            <w:shd w:val="clear" w:color="auto" w:fill="ACE1E0" w:themeFill="accent6" w:themeFillTint="66"/>
            <w:vAlign w:val="center"/>
          </w:tcPr>
          <w:p w14:paraId="22541D08" w14:textId="74074CD0" w:rsidR="00FE3C37" w:rsidRPr="008F27F0" w:rsidRDefault="00527CB7" w:rsidP="00265BC8">
            <w:pPr>
              <w:spacing w:after="0" w:line="276" w:lineRule="auto"/>
              <w:jc w:val="center"/>
              <w:rPr>
                <w:rFonts w:asciiTheme="minorHAnsi" w:eastAsia="Muli" w:hAnsiTheme="minorHAnsi" w:cstheme="minorHAnsi"/>
                <w:b/>
                <w:bCs/>
                <w:color w:val="000000"/>
                <w:sz w:val="18"/>
                <w:szCs w:val="18"/>
              </w:rPr>
            </w:pPr>
            <w:r w:rsidRPr="008F27F0">
              <w:rPr>
                <w:rFonts w:asciiTheme="minorHAnsi" w:eastAsia="Muli" w:hAnsiTheme="minorHAnsi" w:cstheme="minorHAnsi"/>
                <w:b/>
                <w:bCs/>
                <w:color w:val="000000"/>
                <w:sz w:val="18"/>
                <w:szCs w:val="18"/>
              </w:rPr>
              <w:t>Authorised by</w:t>
            </w:r>
          </w:p>
        </w:tc>
        <w:tc>
          <w:tcPr>
            <w:tcW w:w="992" w:type="dxa"/>
            <w:tcBorders>
              <w:top w:val="single" w:sz="4" w:space="0" w:color="000000"/>
              <w:left w:val="nil"/>
              <w:bottom w:val="single" w:sz="4" w:space="0" w:color="000000"/>
              <w:right w:val="single" w:sz="4" w:space="0" w:color="000000"/>
            </w:tcBorders>
            <w:shd w:val="clear" w:color="auto" w:fill="ACE1E0" w:themeFill="accent6" w:themeFillTint="66"/>
            <w:vAlign w:val="center"/>
          </w:tcPr>
          <w:p w14:paraId="33BF263C" w14:textId="17488E0E" w:rsidR="00FE3C37" w:rsidRPr="008F27F0" w:rsidRDefault="00527CB7" w:rsidP="00265BC8">
            <w:pPr>
              <w:spacing w:after="0" w:line="276" w:lineRule="auto"/>
              <w:jc w:val="center"/>
              <w:rPr>
                <w:rFonts w:asciiTheme="minorHAnsi" w:eastAsia="Muli" w:hAnsiTheme="minorHAnsi" w:cstheme="minorHAnsi"/>
                <w:b/>
                <w:bCs/>
                <w:color w:val="000000"/>
                <w:sz w:val="18"/>
                <w:szCs w:val="18"/>
              </w:rPr>
            </w:pPr>
            <w:r>
              <w:rPr>
                <w:rFonts w:asciiTheme="minorHAnsi" w:eastAsia="Muli" w:hAnsiTheme="minorHAnsi" w:cstheme="minorHAnsi"/>
                <w:b/>
                <w:bCs/>
                <w:color w:val="000000"/>
                <w:sz w:val="18"/>
                <w:szCs w:val="18"/>
              </w:rPr>
              <w:t>Review</w:t>
            </w:r>
            <w:r w:rsidR="0075227B">
              <w:rPr>
                <w:rFonts w:asciiTheme="minorHAnsi" w:eastAsia="Muli" w:hAnsiTheme="minorHAnsi" w:cstheme="minorHAnsi"/>
                <w:b/>
                <w:bCs/>
                <w:color w:val="000000"/>
                <w:sz w:val="18"/>
                <w:szCs w:val="18"/>
              </w:rPr>
              <w:t xml:space="preserve"> due</w:t>
            </w:r>
            <w:r w:rsidRPr="008F27F0">
              <w:rPr>
                <w:rFonts w:asciiTheme="minorHAnsi" w:eastAsia="Muli" w:hAnsiTheme="minorHAnsi" w:cstheme="minorHAnsi"/>
                <w:b/>
                <w:bCs/>
                <w:color w:val="000000"/>
                <w:sz w:val="18"/>
                <w:szCs w:val="18"/>
              </w:rPr>
              <w:t xml:space="preserve"> </w:t>
            </w:r>
          </w:p>
        </w:tc>
        <w:tc>
          <w:tcPr>
            <w:tcW w:w="2268" w:type="dxa"/>
            <w:tcBorders>
              <w:top w:val="single" w:sz="4" w:space="0" w:color="000000"/>
              <w:left w:val="nil"/>
              <w:bottom w:val="single" w:sz="4" w:space="0" w:color="000000"/>
              <w:right w:val="single" w:sz="4" w:space="0" w:color="000000"/>
            </w:tcBorders>
            <w:shd w:val="clear" w:color="auto" w:fill="ACE1E0" w:themeFill="accent6" w:themeFillTint="66"/>
            <w:vAlign w:val="center"/>
          </w:tcPr>
          <w:p w14:paraId="472A9BE5" w14:textId="2A4829C7" w:rsidR="00FE3C37" w:rsidRPr="008F27F0" w:rsidRDefault="0075227B" w:rsidP="00265BC8">
            <w:pPr>
              <w:spacing w:after="0" w:line="276" w:lineRule="auto"/>
              <w:jc w:val="center"/>
              <w:rPr>
                <w:rFonts w:asciiTheme="minorHAnsi" w:eastAsia="Muli" w:hAnsiTheme="minorHAnsi" w:cstheme="minorHAnsi"/>
                <w:b/>
                <w:bCs/>
                <w:color w:val="000000"/>
                <w:sz w:val="18"/>
                <w:szCs w:val="18"/>
              </w:rPr>
            </w:pPr>
            <w:r w:rsidRPr="008F27F0">
              <w:rPr>
                <w:rFonts w:asciiTheme="minorHAnsi" w:eastAsia="Muli" w:hAnsiTheme="minorHAnsi" w:cstheme="minorHAnsi"/>
                <w:b/>
                <w:bCs/>
                <w:color w:val="000000"/>
                <w:sz w:val="18"/>
                <w:szCs w:val="18"/>
              </w:rPr>
              <w:t xml:space="preserve">Outcome </w:t>
            </w:r>
            <w:r w:rsidR="00E97C1E" w:rsidRPr="008F27F0">
              <w:rPr>
                <w:rFonts w:asciiTheme="minorHAnsi" w:eastAsia="Muli" w:hAnsiTheme="minorHAnsi" w:cstheme="minorHAnsi"/>
                <w:b/>
                <w:bCs/>
                <w:color w:val="000000"/>
                <w:sz w:val="18"/>
                <w:szCs w:val="18"/>
              </w:rPr>
              <w:t>Review</w:t>
            </w:r>
          </w:p>
        </w:tc>
      </w:tr>
      <w:tr w:rsidR="004836EB" w:rsidRPr="008F27F0" w14:paraId="79C38BB7" w14:textId="77777777" w:rsidTr="0075227B">
        <w:trPr>
          <w:trHeight w:val="695"/>
          <w:tblHeader/>
        </w:trPr>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4B98EC" w14:textId="473FF85D" w:rsidR="004836EB" w:rsidRPr="00886504" w:rsidRDefault="004836EB" w:rsidP="00265BC8">
            <w:pPr>
              <w:spacing w:after="0" w:line="276" w:lineRule="auto"/>
              <w:rPr>
                <w:rFonts w:asciiTheme="minorHAnsi" w:eastAsia="Muli" w:hAnsiTheme="minorHAnsi" w:cstheme="minorHAnsi"/>
                <w:i/>
                <w:iCs/>
                <w:color w:val="000000"/>
                <w:sz w:val="16"/>
                <w:szCs w:val="16"/>
              </w:rPr>
            </w:pPr>
            <w:r w:rsidRPr="00886504">
              <w:rPr>
                <w:rFonts w:asciiTheme="minorHAnsi" w:eastAsia="Muli" w:hAnsiTheme="minorHAnsi" w:cstheme="minorHAnsi"/>
                <w:i/>
                <w:iCs/>
                <w:color w:val="000000"/>
                <w:sz w:val="16"/>
                <w:szCs w:val="16"/>
              </w:rPr>
              <w:t>Date issue</w:t>
            </w:r>
            <w:r w:rsidR="00886504" w:rsidRPr="00886504">
              <w:rPr>
                <w:rFonts w:asciiTheme="minorHAnsi" w:eastAsia="Muli" w:hAnsiTheme="minorHAnsi" w:cstheme="minorHAnsi"/>
                <w:i/>
                <w:iCs/>
                <w:color w:val="000000"/>
                <w:sz w:val="16"/>
                <w:szCs w:val="16"/>
              </w:rPr>
              <w:t xml:space="preserve"> </w:t>
            </w:r>
            <w:r w:rsidRPr="00886504">
              <w:rPr>
                <w:rFonts w:asciiTheme="minorHAnsi" w:eastAsia="Muli" w:hAnsiTheme="minorHAnsi" w:cstheme="minorHAnsi"/>
                <w:i/>
                <w:iCs/>
                <w:color w:val="000000"/>
                <w:sz w:val="16"/>
                <w:szCs w:val="16"/>
              </w:rPr>
              <w:t>identified</w:t>
            </w:r>
          </w:p>
        </w:tc>
        <w:tc>
          <w:tcPr>
            <w:tcW w:w="993"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1366A55" w14:textId="74F678C2" w:rsidR="004836EB" w:rsidRPr="00886504" w:rsidRDefault="00EE55CC" w:rsidP="00265BC8">
            <w:pPr>
              <w:spacing w:after="0" w:line="276" w:lineRule="auto"/>
              <w:rPr>
                <w:rFonts w:asciiTheme="minorHAnsi" w:eastAsia="Muli" w:hAnsiTheme="minorHAnsi" w:cstheme="minorHAnsi"/>
                <w:i/>
                <w:iCs/>
                <w:color w:val="000000"/>
                <w:sz w:val="16"/>
                <w:szCs w:val="16"/>
              </w:rPr>
            </w:pPr>
            <w:r w:rsidRPr="00886504">
              <w:rPr>
                <w:rFonts w:asciiTheme="minorHAnsi" w:eastAsia="Muli" w:hAnsiTheme="minorHAnsi" w:cstheme="minorHAnsi"/>
                <w:i/>
                <w:iCs/>
                <w:color w:val="000000"/>
                <w:sz w:val="16"/>
                <w:szCs w:val="16"/>
              </w:rPr>
              <w:t>E.g. 5.1</w:t>
            </w:r>
          </w:p>
        </w:tc>
        <w:tc>
          <w:tcPr>
            <w:tcW w:w="2835"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F99F521" w14:textId="476C8917" w:rsidR="004836EB" w:rsidRPr="00886504" w:rsidRDefault="00EE55CC" w:rsidP="00265BC8">
            <w:pPr>
              <w:spacing w:after="0" w:line="276" w:lineRule="auto"/>
              <w:rPr>
                <w:rFonts w:asciiTheme="minorHAnsi" w:eastAsia="Muli" w:hAnsiTheme="minorHAnsi" w:cstheme="minorHAnsi"/>
                <w:i/>
                <w:iCs/>
                <w:color w:val="000000"/>
                <w:sz w:val="16"/>
                <w:szCs w:val="16"/>
              </w:rPr>
            </w:pPr>
            <w:r w:rsidRPr="00886504">
              <w:rPr>
                <w:rFonts w:asciiTheme="minorHAnsi" w:eastAsia="Muli" w:hAnsiTheme="minorHAnsi" w:cstheme="minorHAnsi"/>
                <w:i/>
                <w:iCs/>
                <w:color w:val="000000"/>
                <w:sz w:val="16"/>
                <w:szCs w:val="16"/>
              </w:rPr>
              <w:t xml:space="preserve">Description of issue, problem, risk, quality improvement </w:t>
            </w:r>
            <w:proofErr w:type="gramStart"/>
            <w:r w:rsidRPr="00886504">
              <w:rPr>
                <w:rFonts w:asciiTheme="minorHAnsi" w:eastAsia="Muli" w:hAnsiTheme="minorHAnsi" w:cstheme="minorHAnsi"/>
                <w:i/>
                <w:iCs/>
                <w:color w:val="000000"/>
                <w:sz w:val="16"/>
                <w:szCs w:val="16"/>
              </w:rPr>
              <w:t>need</w:t>
            </w:r>
            <w:proofErr w:type="gramEnd"/>
            <w:r w:rsidRPr="00886504">
              <w:rPr>
                <w:rFonts w:asciiTheme="minorHAnsi" w:eastAsia="Muli" w:hAnsiTheme="minorHAnsi" w:cstheme="minorHAnsi"/>
                <w:i/>
                <w:iCs/>
                <w:color w:val="000000"/>
                <w:sz w:val="16"/>
                <w:szCs w:val="16"/>
              </w:rPr>
              <w:t>,</w:t>
            </w:r>
            <w:r w:rsidR="006E033C">
              <w:rPr>
                <w:rFonts w:asciiTheme="minorHAnsi" w:eastAsia="Muli" w:hAnsiTheme="minorHAnsi" w:cstheme="minorHAnsi"/>
                <w:i/>
                <w:iCs/>
                <w:color w:val="000000"/>
                <w:sz w:val="16"/>
                <w:szCs w:val="16"/>
              </w:rPr>
              <w:t xml:space="preserve"> </w:t>
            </w:r>
            <w:r w:rsidRPr="00886504">
              <w:rPr>
                <w:rFonts w:asciiTheme="minorHAnsi" w:eastAsia="Muli" w:hAnsiTheme="minorHAnsi" w:cstheme="minorHAnsi"/>
                <w:i/>
                <w:iCs/>
                <w:color w:val="000000"/>
                <w:sz w:val="16"/>
                <w:szCs w:val="16"/>
              </w:rPr>
              <w:t>etc</w:t>
            </w:r>
          </w:p>
        </w:tc>
        <w:tc>
          <w:tcPr>
            <w:tcW w:w="2835"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705DB9F2" w14:textId="0406E86B" w:rsidR="004836EB" w:rsidRPr="00886504" w:rsidRDefault="00886504" w:rsidP="00265BC8">
            <w:pPr>
              <w:spacing w:after="0" w:line="276" w:lineRule="auto"/>
              <w:rPr>
                <w:rFonts w:asciiTheme="minorHAnsi" w:eastAsia="Muli" w:hAnsiTheme="minorHAnsi" w:cstheme="minorHAnsi"/>
                <w:i/>
                <w:iCs/>
                <w:color w:val="000000"/>
                <w:sz w:val="16"/>
                <w:szCs w:val="16"/>
              </w:rPr>
            </w:pPr>
            <w:r w:rsidRPr="00886504">
              <w:rPr>
                <w:rFonts w:asciiTheme="minorHAnsi" w:eastAsia="Muli" w:hAnsiTheme="minorHAnsi" w:cstheme="minorHAnsi"/>
                <w:i/>
                <w:iCs/>
                <w:color w:val="000000"/>
                <w:sz w:val="16"/>
                <w:szCs w:val="16"/>
              </w:rPr>
              <w:t>All actions to be taken to address identified issue/area of improvement</w:t>
            </w:r>
          </w:p>
        </w:tc>
        <w:tc>
          <w:tcPr>
            <w:tcW w:w="1842"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56B35EC7" w14:textId="6931D914" w:rsidR="004836EB" w:rsidRPr="00886504" w:rsidRDefault="00886504" w:rsidP="00265BC8">
            <w:pPr>
              <w:spacing w:after="0" w:line="276" w:lineRule="auto"/>
              <w:rPr>
                <w:rFonts w:asciiTheme="minorHAnsi" w:eastAsia="Muli" w:hAnsiTheme="minorHAnsi" w:cstheme="minorHAnsi"/>
                <w:i/>
                <w:iCs/>
                <w:color w:val="000000"/>
                <w:sz w:val="16"/>
                <w:szCs w:val="16"/>
              </w:rPr>
            </w:pPr>
            <w:r w:rsidRPr="00886504">
              <w:rPr>
                <w:rFonts w:asciiTheme="minorHAnsi" w:eastAsia="Muli" w:hAnsiTheme="minorHAnsi" w:cstheme="minorHAnsi"/>
                <w:i/>
                <w:iCs/>
                <w:color w:val="000000"/>
                <w:sz w:val="16"/>
                <w:szCs w:val="16"/>
              </w:rPr>
              <w:t xml:space="preserve">Title of </w:t>
            </w:r>
            <w:r w:rsidR="006E033C">
              <w:rPr>
                <w:rFonts w:asciiTheme="minorHAnsi" w:eastAsia="Muli" w:hAnsiTheme="minorHAnsi" w:cstheme="minorHAnsi"/>
                <w:i/>
                <w:iCs/>
                <w:color w:val="000000"/>
                <w:sz w:val="16"/>
                <w:szCs w:val="16"/>
              </w:rPr>
              <w:t xml:space="preserve">person </w:t>
            </w:r>
            <w:r w:rsidRPr="00886504">
              <w:rPr>
                <w:rFonts w:asciiTheme="minorHAnsi" w:eastAsia="Muli" w:hAnsiTheme="minorHAnsi" w:cstheme="minorHAnsi"/>
                <w:i/>
                <w:iCs/>
                <w:color w:val="000000"/>
                <w:sz w:val="16"/>
                <w:szCs w:val="16"/>
              </w:rPr>
              <w:t>responsible for action</w:t>
            </w:r>
          </w:p>
        </w:tc>
        <w:tc>
          <w:tcPr>
            <w:tcW w:w="993"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A47E311" w14:textId="00A14298" w:rsidR="004836EB" w:rsidRPr="00886504" w:rsidRDefault="00886504" w:rsidP="00265BC8">
            <w:pPr>
              <w:spacing w:after="0" w:line="276" w:lineRule="auto"/>
              <w:rPr>
                <w:rFonts w:asciiTheme="minorHAnsi" w:eastAsia="Muli" w:hAnsiTheme="minorHAnsi" w:cstheme="minorHAnsi"/>
                <w:i/>
                <w:iCs/>
                <w:color w:val="000000"/>
                <w:sz w:val="16"/>
                <w:szCs w:val="16"/>
              </w:rPr>
            </w:pPr>
            <w:r>
              <w:rPr>
                <w:rFonts w:asciiTheme="minorHAnsi" w:eastAsia="Muli" w:hAnsiTheme="minorHAnsi" w:cstheme="minorHAnsi"/>
                <w:i/>
                <w:iCs/>
                <w:color w:val="000000"/>
                <w:sz w:val="16"/>
                <w:szCs w:val="16"/>
              </w:rPr>
              <w:t>Date action due</w:t>
            </w:r>
          </w:p>
        </w:tc>
        <w:tc>
          <w:tcPr>
            <w:tcW w:w="155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72DED6CB" w14:textId="09AA87FB" w:rsidR="004836EB" w:rsidRPr="00886504" w:rsidRDefault="00527CB7" w:rsidP="00265BC8">
            <w:pPr>
              <w:spacing w:after="0" w:line="276" w:lineRule="auto"/>
              <w:rPr>
                <w:rFonts w:asciiTheme="minorHAnsi" w:eastAsia="Muli" w:hAnsiTheme="minorHAnsi" w:cstheme="minorHAnsi"/>
                <w:i/>
                <w:iCs/>
                <w:color w:val="000000"/>
                <w:sz w:val="16"/>
                <w:szCs w:val="16"/>
              </w:rPr>
            </w:pPr>
            <w:r>
              <w:rPr>
                <w:rFonts w:asciiTheme="minorHAnsi" w:eastAsia="Muli" w:hAnsiTheme="minorHAnsi" w:cstheme="minorHAnsi"/>
                <w:i/>
                <w:iCs/>
                <w:color w:val="000000"/>
                <w:sz w:val="16"/>
                <w:szCs w:val="16"/>
              </w:rPr>
              <w:t>Title of authorising person</w:t>
            </w:r>
          </w:p>
        </w:tc>
        <w:tc>
          <w:tcPr>
            <w:tcW w:w="992"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69E31EDB" w14:textId="448CC9EA" w:rsidR="004836EB" w:rsidRPr="00886504" w:rsidRDefault="0075227B" w:rsidP="00265BC8">
            <w:pPr>
              <w:spacing w:after="0" w:line="276" w:lineRule="auto"/>
              <w:rPr>
                <w:rFonts w:asciiTheme="minorHAnsi" w:eastAsia="Muli" w:hAnsiTheme="minorHAnsi" w:cstheme="minorHAnsi"/>
                <w:i/>
                <w:iCs/>
                <w:color w:val="000000"/>
                <w:sz w:val="16"/>
                <w:szCs w:val="16"/>
              </w:rPr>
            </w:pPr>
            <w:r>
              <w:rPr>
                <w:rFonts w:asciiTheme="minorHAnsi" w:eastAsia="Muli" w:hAnsiTheme="minorHAnsi" w:cstheme="minorHAnsi"/>
                <w:i/>
                <w:iCs/>
                <w:color w:val="000000"/>
                <w:sz w:val="16"/>
                <w:szCs w:val="16"/>
              </w:rPr>
              <w:t xml:space="preserve">Date of review </w:t>
            </w:r>
          </w:p>
        </w:tc>
        <w:tc>
          <w:tcPr>
            <w:tcW w:w="226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4923B42A" w14:textId="682AE0B6" w:rsidR="004836EB" w:rsidRPr="0075227B" w:rsidRDefault="0075227B" w:rsidP="00265BC8">
            <w:pPr>
              <w:spacing w:after="0" w:line="276" w:lineRule="auto"/>
              <w:rPr>
                <w:rFonts w:asciiTheme="minorHAnsi" w:eastAsia="Muli" w:hAnsiTheme="minorHAnsi" w:cstheme="minorHAnsi"/>
                <w:b/>
                <w:bCs/>
                <w:i/>
                <w:iCs/>
                <w:color w:val="000000"/>
                <w:sz w:val="16"/>
                <w:szCs w:val="16"/>
              </w:rPr>
            </w:pPr>
            <w:r>
              <w:rPr>
                <w:rFonts w:asciiTheme="minorHAnsi" w:eastAsia="Muli" w:hAnsiTheme="minorHAnsi" w:cstheme="minorHAnsi"/>
                <w:i/>
                <w:iCs/>
                <w:color w:val="000000"/>
                <w:sz w:val="16"/>
                <w:szCs w:val="16"/>
              </w:rPr>
              <w:t>Summary of outcomes upon review by authorising person</w:t>
            </w:r>
          </w:p>
        </w:tc>
      </w:tr>
      <w:tr w:rsidR="00E81E50" w:rsidRPr="008F27F0" w14:paraId="0602DF58"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76752B11"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0802156E"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52FCBFF4"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455CC6D0"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1343E4DE" w14:textId="176F69FD"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2EAFE12E" w14:textId="6D1A525B"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2C5E74F5"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74394133" w14:textId="3D3709F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53873B82"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167F25F5"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373EE2C6"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028E9B6D"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33ED61BD"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34CB71E5"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7BDD2DB0" w14:textId="7DD3C13F"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6F2EAE6C"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6CE65E3E"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73C90C40" w14:textId="4CA6C42D"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02E7ED16"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2EA3AC0C"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26DFEDFE"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77B9E669"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31C952BD"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1377FB99"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7CFBD560" w14:textId="64D15024"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6435B7F0"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7BDE59F6"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30E15909" w14:textId="62D0A5D5"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50217573"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1547D664"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580C1815"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6304C1A8"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488636AD"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5FEC7339"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0D0D2C86" w14:textId="087A6761"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4D71C9D9"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21597A60"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42451FCB" w14:textId="5D866DFE"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70E17B65"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07179062"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7FF8882D"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7C8D1BFB"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4C777347"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1D8E57D1"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78CBAB6A" w14:textId="6000B34B"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387BEE14"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056956C0"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511DC8EC" w14:textId="0DA6A650"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7EB1D3CE"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5C6CDCBF"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525E15F1"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7E7CAFC4"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106FDDA7"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2E97156D"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751DD48E" w14:textId="7CB96C70"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14704340"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31D0A4E0"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2C51E8D0" w14:textId="35949D58"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5D5D3952"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389C06EA"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575D830C"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39794045"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7BA379E5"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4988366F"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099D1E10" w14:textId="47B1C89C"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6B970834"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1C229C2B"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76CDD909" w14:textId="3AE8FF65"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520C300B"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6C7E2468"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54C20E95"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33B64039"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71CA993B"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04655410"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3E56A562" w14:textId="1DA7704C"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1D136397"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0BE05A2C"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38EFF3F2" w14:textId="1E1B61CB"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686E59F6"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35D71E8F"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3E479527"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5B31DE3F"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2327F200"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4E7BBF0B"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7C5CE90D" w14:textId="7BF42D93"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136592AF"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3AB8F9E6"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6557BA7A" w14:textId="1B2AB4B9"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7199D6EC"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6B9F5483"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18BC337C"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070FE63B"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0800122B"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05C5BFF6"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0E61E6A9" w14:textId="553F6766"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5CDA8DE7"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4782ACB6"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7B289B21" w14:textId="24152F89"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5FD43919"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2BB41321"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3B27584A"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6F72E8A5"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2653F303"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7D9E714F"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426DDEE2"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0C0C4F42"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4F495192"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4ACB2987"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6F04F190"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450E6146"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364EAF88"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03B0C662"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2FB74624"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250A90D2"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2162958B"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5E0FB363"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1B61B828"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0EE28C2F"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24289CA6"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060F8CFC"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53B69385"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1E462E09"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0560C526"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6C77E6EB"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4EE2B457"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6A2D47E4"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662BF14F"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3ED54ABA"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17A0920C"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r w:rsidR="00E81E50" w:rsidRPr="008F27F0" w14:paraId="58558FDE" w14:textId="77777777" w:rsidTr="0075227B">
        <w:trPr>
          <w:trHeight w:val="390"/>
          <w:tblHeader/>
        </w:trPr>
        <w:tc>
          <w:tcPr>
            <w:tcW w:w="1134" w:type="dxa"/>
            <w:tcBorders>
              <w:top w:val="nil"/>
              <w:left w:val="single" w:sz="4" w:space="0" w:color="000000"/>
              <w:bottom w:val="single" w:sz="4" w:space="0" w:color="000000"/>
              <w:right w:val="single" w:sz="4" w:space="0" w:color="000000"/>
            </w:tcBorders>
            <w:shd w:val="clear" w:color="auto" w:fill="auto"/>
            <w:vAlign w:val="bottom"/>
          </w:tcPr>
          <w:p w14:paraId="1DA062FC"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2D02234E"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4611454C"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14:paraId="1F9C45E9"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842" w:type="dxa"/>
            <w:tcBorders>
              <w:top w:val="nil"/>
              <w:left w:val="nil"/>
              <w:bottom w:val="single" w:sz="4" w:space="0" w:color="000000"/>
              <w:right w:val="single" w:sz="4" w:space="0" w:color="000000"/>
            </w:tcBorders>
            <w:shd w:val="clear" w:color="auto" w:fill="auto"/>
            <w:vAlign w:val="bottom"/>
          </w:tcPr>
          <w:p w14:paraId="4932B231"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3" w:type="dxa"/>
            <w:tcBorders>
              <w:top w:val="nil"/>
              <w:left w:val="nil"/>
              <w:bottom w:val="single" w:sz="4" w:space="0" w:color="000000"/>
              <w:right w:val="single" w:sz="4" w:space="0" w:color="000000"/>
            </w:tcBorders>
            <w:shd w:val="clear" w:color="auto" w:fill="auto"/>
            <w:vAlign w:val="bottom"/>
          </w:tcPr>
          <w:p w14:paraId="38EAE4A2"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14:paraId="2651E4BC"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992" w:type="dxa"/>
            <w:tcBorders>
              <w:top w:val="nil"/>
              <w:left w:val="nil"/>
              <w:bottom w:val="single" w:sz="4" w:space="0" w:color="000000"/>
              <w:right w:val="single" w:sz="4" w:space="0" w:color="000000"/>
            </w:tcBorders>
            <w:shd w:val="clear" w:color="auto" w:fill="auto"/>
            <w:vAlign w:val="bottom"/>
          </w:tcPr>
          <w:p w14:paraId="2EC0B785"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c>
          <w:tcPr>
            <w:tcW w:w="2268" w:type="dxa"/>
            <w:tcBorders>
              <w:top w:val="nil"/>
              <w:left w:val="nil"/>
              <w:bottom w:val="single" w:sz="4" w:space="0" w:color="000000"/>
              <w:right w:val="single" w:sz="4" w:space="0" w:color="000000"/>
            </w:tcBorders>
            <w:shd w:val="clear" w:color="auto" w:fill="auto"/>
            <w:vAlign w:val="bottom"/>
          </w:tcPr>
          <w:p w14:paraId="324D3E23" w14:textId="77777777" w:rsidR="00E81E50" w:rsidRPr="008F27F0" w:rsidRDefault="00E81E50" w:rsidP="00265BC8">
            <w:pPr>
              <w:spacing w:before="120" w:after="120" w:line="276" w:lineRule="auto"/>
              <w:rPr>
                <w:rFonts w:asciiTheme="minorHAnsi" w:eastAsia="Muli" w:hAnsiTheme="minorHAnsi" w:cstheme="minorHAnsi"/>
                <w:color w:val="2A3648" w:themeColor="text1"/>
                <w:sz w:val="18"/>
                <w:szCs w:val="18"/>
              </w:rPr>
            </w:pPr>
            <w:r w:rsidRPr="008F27F0">
              <w:rPr>
                <w:rFonts w:asciiTheme="minorHAnsi" w:eastAsia="Muli" w:hAnsiTheme="minorHAnsi" w:cstheme="minorHAnsi"/>
                <w:color w:val="2A3648" w:themeColor="text1"/>
                <w:sz w:val="18"/>
                <w:szCs w:val="18"/>
              </w:rPr>
              <w:t> </w:t>
            </w:r>
          </w:p>
        </w:tc>
      </w:tr>
    </w:tbl>
    <w:p w14:paraId="483E0394" w14:textId="1CEDA453" w:rsidR="00B10516" w:rsidRPr="003829E6" w:rsidRDefault="00B10516" w:rsidP="00265BC8">
      <w:pPr>
        <w:keepNext/>
        <w:keepLines/>
        <w:spacing w:after="120" w:line="276" w:lineRule="auto"/>
        <w:outlineLvl w:val="0"/>
        <w:rPr>
          <w:rFonts w:asciiTheme="majorHAnsi" w:eastAsiaTheme="majorEastAsia" w:hAnsiTheme="majorHAnsi" w:cstheme="majorBidi"/>
          <w:b/>
          <w:color w:val="2A3648" w:themeColor="text2"/>
          <w:sz w:val="36"/>
          <w:szCs w:val="32"/>
          <w:u w:val="single" w:color="FAA61B" w:themeColor="accent1"/>
        </w:rPr>
      </w:pPr>
      <w:r>
        <w:br w:type="column"/>
      </w:r>
      <w:r>
        <w:rPr>
          <w:rFonts w:asciiTheme="majorHAnsi" w:eastAsiaTheme="majorEastAsia" w:hAnsiTheme="majorHAnsi" w:cstheme="majorBidi"/>
          <w:b/>
          <w:color w:val="2A3648" w:themeColor="text2"/>
          <w:sz w:val="36"/>
          <w:szCs w:val="32"/>
          <w:u w:val="single" w:color="FAA61B" w:themeColor="accent1"/>
        </w:rPr>
        <w:lastRenderedPageBreak/>
        <w:t>Instructions for Use</w:t>
      </w:r>
    </w:p>
    <w:p w14:paraId="022017B6" w14:textId="07AD7DC6" w:rsidR="00635EFB" w:rsidRDefault="00635EFB" w:rsidP="00265BC8">
      <w:pPr>
        <w:spacing w:line="276" w:lineRule="auto"/>
      </w:pPr>
      <w:r>
        <w:t>All issues and areas for improvement identified by staff, including managers and volunteers, of Organisation are logged in the Register by the staff member who identified them, in consultation with their manager.</w:t>
      </w:r>
      <w:r w:rsidR="00456719">
        <w:t xml:space="preserve"> Remedial/quality improvement actions are identified in accordance with Organisation’s Continuous Improvement Policy and Procedures, in consultation with appropriate stakeholders and with governance body approval (where required).</w:t>
      </w:r>
    </w:p>
    <w:p w14:paraId="25B04964" w14:textId="6A8A1A1C" w:rsidR="00635EFB" w:rsidRDefault="00635EFB" w:rsidP="0082350F">
      <w:pPr>
        <w:pStyle w:val="Heading3"/>
        <w:spacing w:after="120"/>
      </w:pPr>
      <w:r>
        <w:t>Logging an issue or area for improvement</w:t>
      </w:r>
    </w:p>
    <w:p w14:paraId="0B62FA89" w14:textId="77777777" w:rsidR="00581A80" w:rsidRDefault="00581A80" w:rsidP="00581A80">
      <w:pPr>
        <w:pStyle w:val="ListParagraph"/>
        <w:numPr>
          <w:ilvl w:val="0"/>
          <w:numId w:val="46"/>
        </w:numPr>
        <w:spacing w:line="276" w:lineRule="auto"/>
      </w:pPr>
      <w:r>
        <w:t xml:space="preserve">The staff member who identifies an issue or area for improvement is responsible for logging this in the </w:t>
      </w:r>
      <w:r w:rsidRPr="00651940">
        <w:rPr>
          <w:highlight w:val="yellow"/>
        </w:rPr>
        <w:t>Continuous Improvement Register or outline your process for the internal reporting and logging of issues</w:t>
      </w:r>
      <w:r>
        <w:t>.</w:t>
      </w:r>
    </w:p>
    <w:p w14:paraId="73E241B6" w14:textId="41FEF515" w:rsidR="00456719" w:rsidRDefault="00456719" w:rsidP="00265BC8">
      <w:pPr>
        <w:pStyle w:val="ListParagraph"/>
        <w:numPr>
          <w:ilvl w:val="0"/>
          <w:numId w:val="46"/>
        </w:numPr>
        <w:spacing w:line="276" w:lineRule="auto"/>
      </w:pPr>
      <w:r>
        <w:t>The staff member and</w:t>
      </w:r>
      <w:r w:rsidR="00F6663B">
        <w:t>/or</w:t>
      </w:r>
      <w:r>
        <w:t xml:space="preserve"> their </w:t>
      </w:r>
      <w:r w:rsidR="0082350F">
        <w:t xml:space="preserve">line </w:t>
      </w:r>
      <w:r>
        <w:t xml:space="preserve">manager </w:t>
      </w:r>
      <w:r w:rsidR="00F6663B">
        <w:t>summari</w:t>
      </w:r>
      <w:r w:rsidR="006F2B27">
        <w:t>s</w:t>
      </w:r>
      <w:r w:rsidR="00F6663B">
        <w:t>es the issue</w:t>
      </w:r>
      <w:r w:rsidR="00FC14E3">
        <w:t xml:space="preserve"> </w:t>
      </w:r>
      <w:r w:rsidR="00463A58">
        <w:t>(</w:t>
      </w:r>
      <w:r w:rsidR="00463A58">
        <w:rPr>
          <w:b/>
          <w:bCs/>
        </w:rPr>
        <w:t xml:space="preserve">Issue or area for </w:t>
      </w:r>
      <w:r w:rsidR="00463A58" w:rsidRPr="00463A58">
        <w:rPr>
          <w:b/>
          <w:bCs/>
        </w:rPr>
        <w:t>improvement</w:t>
      </w:r>
      <w:r w:rsidR="003F681F">
        <w:t xml:space="preserve"> column</w:t>
      </w:r>
      <w:r w:rsidR="00463A58">
        <w:t xml:space="preserve">) </w:t>
      </w:r>
      <w:r w:rsidR="00FC14E3" w:rsidRPr="00463A58">
        <w:t>and</w:t>
      </w:r>
      <w:r w:rsidR="00FC14E3">
        <w:t>, where relevant, identifies the related HSQF standard(s) and indicator(s)</w:t>
      </w:r>
      <w:r w:rsidR="00463A58">
        <w:t xml:space="preserve"> (</w:t>
      </w:r>
      <w:r w:rsidR="00463A58">
        <w:rPr>
          <w:b/>
          <w:bCs/>
        </w:rPr>
        <w:t>HSQF indicators</w:t>
      </w:r>
      <w:r w:rsidR="00463A58">
        <w:t>)</w:t>
      </w:r>
      <w:r w:rsidR="00FC14E3">
        <w:t>.</w:t>
      </w:r>
    </w:p>
    <w:p w14:paraId="68CBD428" w14:textId="77777777" w:rsidR="00581A80" w:rsidRDefault="00581A80" w:rsidP="00581A80">
      <w:pPr>
        <w:pStyle w:val="ListParagraph"/>
        <w:numPr>
          <w:ilvl w:val="0"/>
          <w:numId w:val="46"/>
        </w:numPr>
        <w:spacing w:line="276" w:lineRule="auto"/>
      </w:pPr>
      <w:r w:rsidRPr="00581A80">
        <w:rPr>
          <w:highlight w:val="yellow"/>
        </w:rPr>
        <w:t>Line managers</w:t>
      </w:r>
      <w:r>
        <w:t xml:space="preserve"> are responsible for ensuring staff following the appropriate process and making provisions for follow-up/monitoring/review.</w:t>
      </w:r>
    </w:p>
    <w:p w14:paraId="17F472BD" w14:textId="5517A863" w:rsidR="00581A80" w:rsidRDefault="00581A80" w:rsidP="00581A80">
      <w:pPr>
        <w:pStyle w:val="ListParagraph"/>
        <w:numPr>
          <w:ilvl w:val="0"/>
          <w:numId w:val="46"/>
        </w:numPr>
        <w:spacing w:line="276" w:lineRule="auto"/>
      </w:pPr>
      <w:r w:rsidRPr="00581A80">
        <w:rPr>
          <w:highlight w:val="yellow"/>
        </w:rPr>
        <w:t>Line managers</w:t>
      </w:r>
      <w:r>
        <w:t xml:space="preserve"> are responsible for any additional internal reporting required.</w:t>
      </w:r>
    </w:p>
    <w:p w14:paraId="760130A1" w14:textId="2B7B4B7D" w:rsidR="00FC14E3" w:rsidRDefault="00FC14E3" w:rsidP="0082350F">
      <w:pPr>
        <w:pStyle w:val="Heading3"/>
        <w:spacing w:after="120"/>
      </w:pPr>
      <w:r>
        <w:t>Remedial actions</w:t>
      </w:r>
    </w:p>
    <w:p w14:paraId="6A29E61B" w14:textId="77777777" w:rsidR="00FB546F" w:rsidRDefault="00FC14E3" w:rsidP="00265BC8">
      <w:pPr>
        <w:pStyle w:val="ListParagraph"/>
        <w:numPr>
          <w:ilvl w:val="0"/>
          <w:numId w:val="47"/>
        </w:numPr>
        <w:spacing w:line="276" w:lineRule="auto"/>
      </w:pPr>
      <w:r>
        <w:t xml:space="preserve">Actions to address the issue/area are determined through </w:t>
      </w:r>
      <w:r w:rsidR="00FB546F">
        <w:t>Organisation’s internal process (see Continuous Improvement Policy and Procedures &gt; Improvements and Evaluation &gt; Developing Improvement Plans).</w:t>
      </w:r>
    </w:p>
    <w:p w14:paraId="58599827" w14:textId="1D6393F0" w:rsidR="003F681F" w:rsidRDefault="003F681F" w:rsidP="00265BC8">
      <w:pPr>
        <w:pStyle w:val="ListParagraph"/>
        <w:numPr>
          <w:ilvl w:val="0"/>
          <w:numId w:val="47"/>
        </w:numPr>
        <w:spacing w:line="276" w:lineRule="auto"/>
      </w:pPr>
      <w:r>
        <w:t>Actions are summarised in the Register (</w:t>
      </w:r>
      <w:r>
        <w:rPr>
          <w:b/>
          <w:bCs/>
        </w:rPr>
        <w:t>Action</w:t>
      </w:r>
      <w:r w:rsidR="00D60422">
        <w:rPr>
          <w:b/>
          <w:bCs/>
        </w:rPr>
        <w:t xml:space="preserve"> to be taken</w:t>
      </w:r>
      <w:r>
        <w:t>).</w:t>
      </w:r>
      <w:r w:rsidR="00D60422">
        <w:t xml:space="preserve"> There may be multiple actions listed for a single issue/area for improvement.</w:t>
      </w:r>
    </w:p>
    <w:p w14:paraId="5DC8D8AA" w14:textId="3A44D923" w:rsidR="00EB5920" w:rsidRDefault="00EB5920" w:rsidP="00265BC8">
      <w:pPr>
        <w:pStyle w:val="ListParagraph"/>
        <w:numPr>
          <w:ilvl w:val="0"/>
          <w:numId w:val="47"/>
        </w:numPr>
        <w:spacing w:line="276" w:lineRule="auto"/>
      </w:pPr>
      <w:r>
        <w:t>At least o</w:t>
      </w:r>
      <w:r w:rsidR="00FB546F">
        <w:t xml:space="preserve">ne </w:t>
      </w:r>
      <w:r w:rsidR="00DD6ED1">
        <w:t xml:space="preserve">person responsible for each </w:t>
      </w:r>
      <w:r w:rsidR="00FB546F">
        <w:t xml:space="preserve">remedial </w:t>
      </w:r>
      <w:r w:rsidR="00DD6ED1">
        <w:t>action must be identified</w:t>
      </w:r>
      <w:r>
        <w:t>, preferably by both name and title, but at minimum by their role title</w:t>
      </w:r>
      <w:r w:rsidR="00D60422">
        <w:t xml:space="preserve"> (</w:t>
      </w:r>
      <w:r w:rsidR="00D60422">
        <w:rPr>
          <w:b/>
          <w:bCs/>
        </w:rPr>
        <w:t>Responsibility</w:t>
      </w:r>
      <w:r w:rsidR="00D60422">
        <w:t>). Where m</w:t>
      </w:r>
      <w:r w:rsidR="00DD6ED1">
        <w:t xml:space="preserve">ultiple people </w:t>
      </w:r>
      <w:r w:rsidR="00D60422">
        <w:t xml:space="preserve">are </w:t>
      </w:r>
      <w:r w:rsidR="00DD6ED1">
        <w:t xml:space="preserve">responsible </w:t>
      </w:r>
      <w:r w:rsidR="00E81E50">
        <w:t>for one action</w:t>
      </w:r>
      <w:r w:rsidR="00D60422">
        <w:t>, lead or most senior of them should be identified.</w:t>
      </w:r>
    </w:p>
    <w:p w14:paraId="58B3923D" w14:textId="37BD1E74" w:rsidR="00635EFB" w:rsidRDefault="00EB5920" w:rsidP="00265BC8">
      <w:pPr>
        <w:pStyle w:val="ListParagraph"/>
        <w:numPr>
          <w:ilvl w:val="0"/>
          <w:numId w:val="47"/>
        </w:numPr>
        <w:spacing w:line="276" w:lineRule="auto"/>
      </w:pPr>
      <w:r>
        <w:t xml:space="preserve">The </w:t>
      </w:r>
      <w:r w:rsidR="00635EFB">
        <w:t>date for completion of each action</w:t>
      </w:r>
      <w:r>
        <w:t xml:space="preserve"> is set out</w:t>
      </w:r>
      <w:r w:rsidR="00D60422">
        <w:t xml:space="preserve"> (</w:t>
      </w:r>
      <w:r w:rsidR="00D60422">
        <w:rPr>
          <w:b/>
          <w:bCs/>
        </w:rPr>
        <w:t>Due</w:t>
      </w:r>
      <w:r w:rsidR="00D60422" w:rsidRPr="00D60422">
        <w:t>)</w:t>
      </w:r>
      <w:r w:rsidR="00635EFB">
        <w:t>.</w:t>
      </w:r>
    </w:p>
    <w:p w14:paraId="3A3D72A4" w14:textId="7AB63D5D" w:rsidR="00527CB7" w:rsidRDefault="00527CB7" w:rsidP="00265BC8">
      <w:pPr>
        <w:pStyle w:val="ListParagraph"/>
        <w:numPr>
          <w:ilvl w:val="0"/>
          <w:numId w:val="47"/>
        </w:numPr>
        <w:spacing w:line="276" w:lineRule="auto"/>
      </w:pPr>
      <w:r>
        <w:t>The Register entry is reviewed by an appropriate person or group (e.g., Service Manager, CEO, governance body/management committee) and, when approved, noted (</w:t>
      </w:r>
      <w:r>
        <w:rPr>
          <w:b/>
          <w:bCs/>
        </w:rPr>
        <w:t>Authorised by</w:t>
      </w:r>
      <w:r>
        <w:t>).</w:t>
      </w:r>
    </w:p>
    <w:p w14:paraId="69C51E86" w14:textId="13F92D33" w:rsidR="006D3E17" w:rsidRDefault="0075227B" w:rsidP="006D3E17">
      <w:pPr>
        <w:pStyle w:val="ListParagraph"/>
        <w:numPr>
          <w:ilvl w:val="0"/>
          <w:numId w:val="47"/>
        </w:numPr>
        <w:spacing w:line="276" w:lineRule="auto"/>
      </w:pPr>
      <w:r>
        <w:t xml:space="preserve">A date for review is set </w:t>
      </w:r>
      <w:r w:rsidR="006D3E17">
        <w:t>(</w:t>
      </w:r>
      <w:r w:rsidRPr="0075227B">
        <w:rPr>
          <w:b/>
          <w:bCs/>
        </w:rPr>
        <w:t>Review due</w:t>
      </w:r>
      <w:r w:rsidR="006D3E17">
        <w:t>)</w:t>
      </w:r>
    </w:p>
    <w:p w14:paraId="0264CFC9" w14:textId="514A107A" w:rsidR="00EB5920" w:rsidRDefault="006D3E17" w:rsidP="0082350F">
      <w:pPr>
        <w:pStyle w:val="Heading3"/>
        <w:spacing w:after="120"/>
      </w:pPr>
      <w:r>
        <w:t>Monitoring and evaluation</w:t>
      </w:r>
    </w:p>
    <w:p w14:paraId="064F3E3F" w14:textId="2913BD8C" w:rsidR="0075227B" w:rsidRDefault="0075227B" w:rsidP="0082350F">
      <w:pPr>
        <w:spacing w:after="0" w:line="276" w:lineRule="auto"/>
      </w:pPr>
      <w:r>
        <w:t>At or before the review date, an appropriate person or group (usually the authorising party) must:</w:t>
      </w:r>
    </w:p>
    <w:p w14:paraId="16BE9F7F" w14:textId="77777777" w:rsidR="00066045" w:rsidRDefault="0075227B" w:rsidP="0075227B">
      <w:pPr>
        <w:pStyle w:val="ListParagraph"/>
        <w:numPr>
          <w:ilvl w:val="0"/>
          <w:numId w:val="49"/>
        </w:numPr>
        <w:spacing w:line="276" w:lineRule="auto"/>
      </w:pPr>
      <w:r>
        <w:t>R</w:t>
      </w:r>
      <w:r w:rsidR="00635EFB">
        <w:t>eview the entry</w:t>
      </w:r>
      <w:r w:rsidR="00066045">
        <w:t>.</w:t>
      </w:r>
    </w:p>
    <w:p w14:paraId="329564EF" w14:textId="467C73A2" w:rsidR="00E47489" w:rsidRDefault="00066045" w:rsidP="0075227B">
      <w:pPr>
        <w:pStyle w:val="ListParagraph"/>
        <w:numPr>
          <w:ilvl w:val="0"/>
          <w:numId w:val="49"/>
        </w:numPr>
        <w:spacing w:line="276" w:lineRule="auto"/>
      </w:pPr>
      <w:r>
        <w:t xml:space="preserve">Confirm </w:t>
      </w:r>
      <w:r w:rsidR="00E47489">
        <w:t xml:space="preserve">whether </w:t>
      </w:r>
      <w:r>
        <w:t xml:space="preserve">remedial actions </w:t>
      </w:r>
      <w:r w:rsidR="00E47489">
        <w:t xml:space="preserve">have been </w:t>
      </w:r>
      <w:r>
        <w:t>taken</w:t>
      </w:r>
      <w:r w:rsidR="00E47489">
        <w:t>.</w:t>
      </w:r>
    </w:p>
    <w:p w14:paraId="3F2CDB09" w14:textId="5C8AC7AE" w:rsidR="00635EFB" w:rsidRDefault="00E47489" w:rsidP="0075227B">
      <w:pPr>
        <w:pStyle w:val="ListParagraph"/>
        <w:numPr>
          <w:ilvl w:val="0"/>
          <w:numId w:val="49"/>
        </w:numPr>
        <w:spacing w:line="276" w:lineRule="auto"/>
      </w:pPr>
      <w:r>
        <w:t>N</w:t>
      </w:r>
      <w:r w:rsidR="00635EFB">
        <w:t>ote outcomes from actions</w:t>
      </w:r>
      <w:r>
        <w:t>.</w:t>
      </w:r>
    </w:p>
    <w:p w14:paraId="4E8DE20E" w14:textId="4697AD72" w:rsidR="001A5821" w:rsidRDefault="001A5821" w:rsidP="0075227B">
      <w:pPr>
        <w:pStyle w:val="ListParagraph"/>
        <w:numPr>
          <w:ilvl w:val="0"/>
          <w:numId w:val="49"/>
        </w:numPr>
        <w:spacing w:line="276" w:lineRule="auto"/>
      </w:pPr>
      <w:r>
        <w:t>Start a new entry in the Register if further improvements are warranted or actions have not been completed.</w:t>
      </w:r>
    </w:p>
    <w:p w14:paraId="7A678DC9" w14:textId="457E5F13" w:rsidR="00265BC8" w:rsidRPr="00B10516" w:rsidRDefault="001A5821" w:rsidP="00265BC8">
      <w:pPr>
        <w:pStyle w:val="ListParagraph"/>
        <w:numPr>
          <w:ilvl w:val="0"/>
          <w:numId w:val="49"/>
        </w:numPr>
        <w:spacing w:line="276" w:lineRule="auto"/>
      </w:pPr>
      <w:r>
        <w:t>Provide their name and title if they are not the authorising party.</w:t>
      </w:r>
    </w:p>
    <w:sectPr w:rsidR="00265BC8" w:rsidRPr="00B10516" w:rsidSect="001F72C8">
      <w:headerReference w:type="even" r:id="rId11"/>
      <w:headerReference w:type="default" r:id="rId12"/>
      <w:footerReference w:type="default" r:id="rId13"/>
      <w:headerReference w:type="first" r:id="rId14"/>
      <w:pgSz w:w="16838" w:h="11906" w:orient="landscape"/>
      <w:pgMar w:top="720" w:right="720" w:bottom="720" w:left="720" w:header="708" w:footer="17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4BF04" w14:textId="77777777" w:rsidR="005E774C" w:rsidRPr="00243F22" w:rsidRDefault="005E774C" w:rsidP="006647AA">
      <w:pPr>
        <w:spacing w:after="0"/>
      </w:pPr>
      <w:r w:rsidRPr="00243F22">
        <w:separator/>
      </w:r>
    </w:p>
  </w:endnote>
  <w:endnote w:type="continuationSeparator" w:id="0">
    <w:p w14:paraId="492CFF8F" w14:textId="77777777" w:rsidR="005E774C" w:rsidRPr="00243F22" w:rsidRDefault="005E774C" w:rsidP="006647AA">
      <w:pPr>
        <w:spacing w:after="0"/>
      </w:pPr>
      <w:r w:rsidRPr="00243F22">
        <w:continuationSeparator/>
      </w:r>
    </w:p>
  </w:endnote>
  <w:endnote w:type="continuationNotice" w:id="1">
    <w:p w14:paraId="7AABF9F5" w14:textId="77777777" w:rsidR="005E774C" w:rsidRDefault="005E77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uli">
    <w:panose1 w:val="000008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561285"/>
      <w:docPartObj>
        <w:docPartGallery w:val="Page Numbers (Bottom of Page)"/>
        <w:docPartUnique/>
      </w:docPartObj>
    </w:sdtPr>
    <w:sdtEndPr/>
    <w:sdtContent>
      <w:p w14:paraId="6348BE38" w14:textId="77777777" w:rsidR="006647AA" w:rsidRPr="00243F22" w:rsidRDefault="006647AA" w:rsidP="006647AA">
        <w:pPr>
          <w:pStyle w:val="Footer"/>
          <w:ind w:right="-319"/>
          <w:jc w:val="right"/>
        </w:pPr>
        <w:r w:rsidRPr="00243F22">
          <w:fldChar w:fldCharType="begin"/>
        </w:r>
        <w:r w:rsidRPr="00243F22">
          <w:instrText xml:space="preserve"> PAGE   \* MERGEFORMAT </w:instrText>
        </w:r>
        <w:r w:rsidRPr="00243F22">
          <w:fldChar w:fldCharType="separate"/>
        </w:r>
        <w:r w:rsidRPr="00243F22">
          <w:t>2</w:t>
        </w:r>
        <w:r w:rsidRPr="00243F22">
          <w:fldChar w:fldCharType="end"/>
        </w:r>
      </w:p>
    </w:sdtContent>
  </w:sdt>
  <w:p w14:paraId="78B66632" w14:textId="77777777" w:rsidR="006647AA" w:rsidRPr="00243F22" w:rsidRDefault="006647AA">
    <w:pPr>
      <w:pStyle w:val="Footer"/>
    </w:pPr>
  </w:p>
  <w:p w14:paraId="028FDD74" w14:textId="77777777" w:rsidR="00111D22" w:rsidRPr="00243F22" w:rsidRDefault="00111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0851F" w14:textId="77777777" w:rsidR="005E774C" w:rsidRPr="00243F22" w:rsidRDefault="005E774C" w:rsidP="006647AA">
      <w:pPr>
        <w:spacing w:after="0"/>
      </w:pPr>
      <w:r w:rsidRPr="00243F22">
        <w:separator/>
      </w:r>
    </w:p>
  </w:footnote>
  <w:footnote w:type="continuationSeparator" w:id="0">
    <w:p w14:paraId="6D6C2F82" w14:textId="77777777" w:rsidR="005E774C" w:rsidRPr="00243F22" w:rsidRDefault="005E774C" w:rsidP="006647AA">
      <w:pPr>
        <w:spacing w:after="0"/>
      </w:pPr>
      <w:r w:rsidRPr="00243F22">
        <w:continuationSeparator/>
      </w:r>
    </w:p>
  </w:footnote>
  <w:footnote w:type="continuationNotice" w:id="1">
    <w:p w14:paraId="1E016F7A" w14:textId="77777777" w:rsidR="005E774C" w:rsidRDefault="005E77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1149" w14:textId="12690562" w:rsidR="006647AA" w:rsidRPr="00243F22" w:rsidRDefault="007F4294">
    <w:pPr>
      <w:pStyle w:val="Header"/>
    </w:pPr>
    <w:r>
      <w:pict w14:anchorId="62004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107001" o:spid="_x0000_s1029" type="#_x0000_t75" style="position:absolute;margin-left:0;margin-top:0;width:841.9pt;height:595.2pt;z-index:-251658239;mso-position-horizontal:center;mso-position-horizontal-relative:margin;mso-position-vertical:center;mso-position-vertical-relative:margin" o:allowincell="f">
          <v:imagedata r:id="rId1" o:title="horizontal_qcoss"/>
          <w10:wrap anchorx="margin" anchory="margin"/>
        </v:shape>
      </w:pict>
    </w:r>
  </w:p>
  <w:p w14:paraId="004253C5" w14:textId="77777777" w:rsidR="00111D22" w:rsidRPr="00243F22" w:rsidRDefault="00111D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F8DD" w14:textId="3FB7B3F6" w:rsidR="006647AA" w:rsidRPr="00243F22" w:rsidRDefault="007F4294">
    <w:pPr>
      <w:pStyle w:val="Header"/>
    </w:pPr>
    <w:r>
      <w:pict w14:anchorId="057FA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107002" o:spid="_x0000_s1030" type="#_x0000_t75" style="position:absolute;margin-left:0;margin-top:0;width:841.9pt;height:595.2pt;z-index:-251658238;mso-position-horizontal:center;mso-position-horizontal-relative:margin;mso-position-vertical:center;mso-position-vertical-relative:margin" o:allowincell="f">
          <v:imagedata r:id="rId1" o:title="horizontal_qcoss"/>
          <w10:wrap anchorx="margin" anchory="margin"/>
        </v:shape>
      </w:pict>
    </w:r>
  </w:p>
  <w:p w14:paraId="605D8030" w14:textId="77777777" w:rsidR="00111D22" w:rsidRPr="00243F22" w:rsidRDefault="00111D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9324" w14:textId="6D938092" w:rsidR="006647AA" w:rsidRPr="00243F22" w:rsidRDefault="007F4294">
    <w:pPr>
      <w:pStyle w:val="Header"/>
    </w:pPr>
    <w:r>
      <w:pict w14:anchorId="4EB86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107000" o:spid="_x0000_s1028" type="#_x0000_t75" style="position:absolute;margin-left:0;margin-top:0;width:841.9pt;height:595.2pt;z-index:-251658240;mso-position-horizontal:center;mso-position-horizontal-relative:margin;mso-position-vertical:center;mso-position-vertical-relative:margin" o:allowincell="f">
          <v:imagedata r:id="rId1" o:title="horizontal_qco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324"/>
    <w:multiLevelType w:val="multilevel"/>
    <w:tmpl w:val="527E3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D32F85"/>
    <w:multiLevelType w:val="hybridMultilevel"/>
    <w:tmpl w:val="58DC4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040E6"/>
    <w:multiLevelType w:val="hybridMultilevel"/>
    <w:tmpl w:val="05223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B11CB"/>
    <w:multiLevelType w:val="multilevel"/>
    <w:tmpl w:val="77D82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CE4C4F"/>
    <w:multiLevelType w:val="multilevel"/>
    <w:tmpl w:val="58A8A4B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6A73EED"/>
    <w:multiLevelType w:val="multilevel"/>
    <w:tmpl w:val="8294E09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FA648C5"/>
    <w:multiLevelType w:val="multilevel"/>
    <w:tmpl w:val="DF881EB0"/>
    <w:lvl w:ilvl="0">
      <w:start w:val="1"/>
      <w:numFmt w:val="decimal"/>
      <w:lvlText w:val="%1."/>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213B1AE9"/>
    <w:multiLevelType w:val="multilevel"/>
    <w:tmpl w:val="1C3A2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AA324A"/>
    <w:multiLevelType w:val="multilevel"/>
    <w:tmpl w:val="E2A8D3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22E052D"/>
    <w:multiLevelType w:val="hybridMultilevel"/>
    <w:tmpl w:val="7DBC3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D33A76"/>
    <w:multiLevelType w:val="multilevel"/>
    <w:tmpl w:val="FD9E3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C71660"/>
    <w:multiLevelType w:val="multilevel"/>
    <w:tmpl w:val="0EBC9B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F5622F6"/>
    <w:multiLevelType w:val="multilevel"/>
    <w:tmpl w:val="E72C0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7E2BCD"/>
    <w:multiLevelType w:val="multilevel"/>
    <w:tmpl w:val="173CADFE"/>
    <w:lvl w:ilvl="0">
      <w:start w:val="1"/>
      <w:numFmt w:val="bullet"/>
      <w:pStyle w:val="List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0FF57CC"/>
    <w:multiLevelType w:val="multilevel"/>
    <w:tmpl w:val="0CBE3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C81649"/>
    <w:multiLevelType w:val="multilevel"/>
    <w:tmpl w:val="50E49744"/>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6" w15:restartNumberingAfterBreak="0">
    <w:nsid w:val="39036EB3"/>
    <w:multiLevelType w:val="multilevel"/>
    <w:tmpl w:val="39002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27463F"/>
    <w:multiLevelType w:val="hybridMultilevel"/>
    <w:tmpl w:val="5592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83312"/>
    <w:multiLevelType w:val="multilevel"/>
    <w:tmpl w:val="DB366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E46C20"/>
    <w:multiLevelType w:val="multilevel"/>
    <w:tmpl w:val="880472C4"/>
    <w:lvl w:ilvl="0">
      <w:start w:val="1"/>
      <w:numFmt w:val="bullet"/>
      <w:lvlText w:val="o"/>
      <w:lvlJc w:val="left"/>
      <w:pPr>
        <w:ind w:left="720" w:hanging="360"/>
      </w:pPr>
      <w:rPr>
        <w:rFonts w:ascii="Courier New" w:eastAsia="Courier New" w:hAnsi="Courier New" w:cs="Courier New"/>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3F6B3705"/>
    <w:multiLevelType w:val="multilevel"/>
    <w:tmpl w:val="1624E8D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3FE27F05"/>
    <w:multiLevelType w:val="multilevel"/>
    <w:tmpl w:val="559A5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203D2D"/>
    <w:multiLevelType w:val="multilevel"/>
    <w:tmpl w:val="347AB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317B4B"/>
    <w:multiLevelType w:val="multilevel"/>
    <w:tmpl w:val="823241DA"/>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4" w15:restartNumberingAfterBreak="0">
    <w:nsid w:val="46DD5FC2"/>
    <w:multiLevelType w:val="hybridMultilevel"/>
    <w:tmpl w:val="E02ED8EA"/>
    <w:lvl w:ilvl="0" w:tplc="BB52E2F4">
      <w:start w:val="1"/>
      <w:numFmt w:val="bullet"/>
      <w:lvlText w:val=""/>
      <w:lvlJc w:val="left"/>
      <w:pPr>
        <w:tabs>
          <w:tab w:val="num" w:pos="397"/>
        </w:tabs>
        <w:ind w:left="397" w:hanging="397"/>
      </w:pPr>
      <w:rPr>
        <w:rFonts w:ascii="Symbol" w:hAnsi="Symbo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78F73A9"/>
    <w:multiLevelType w:val="multilevel"/>
    <w:tmpl w:val="CF267450"/>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2A00A3"/>
    <w:multiLevelType w:val="hybridMultilevel"/>
    <w:tmpl w:val="46E2D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245B3A"/>
    <w:multiLevelType w:val="hybridMultilevel"/>
    <w:tmpl w:val="02164B3C"/>
    <w:lvl w:ilvl="0" w:tplc="C2AA65A0">
      <w:start w:val="1"/>
      <w:numFmt w:val="bullet"/>
      <w:lvlText w:val=""/>
      <w:lvlJc w:val="left"/>
      <w:pPr>
        <w:ind w:left="720" w:hanging="360"/>
      </w:pPr>
      <w:rPr>
        <w:rFonts w:ascii="Wingdings" w:hAnsi="Wingdings" w:hint="default"/>
        <w:color w:val="2A3648" w:themeColor="text2"/>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8656EA"/>
    <w:multiLevelType w:val="multilevel"/>
    <w:tmpl w:val="083A1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793752"/>
    <w:multiLevelType w:val="multilevel"/>
    <w:tmpl w:val="0750C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EF72FCD"/>
    <w:multiLevelType w:val="multilevel"/>
    <w:tmpl w:val="2632B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FEE34ED"/>
    <w:multiLevelType w:val="multilevel"/>
    <w:tmpl w:val="4F5CEA3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50367861"/>
    <w:multiLevelType w:val="multilevel"/>
    <w:tmpl w:val="D21AC8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0494EA1"/>
    <w:multiLevelType w:val="multilevel"/>
    <w:tmpl w:val="66403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3147968"/>
    <w:multiLevelType w:val="multilevel"/>
    <w:tmpl w:val="DB6EA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7BA3159"/>
    <w:multiLevelType w:val="multilevel"/>
    <w:tmpl w:val="BEA2D0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36" w15:restartNumberingAfterBreak="0">
    <w:nsid w:val="58795B7D"/>
    <w:multiLevelType w:val="multilevel"/>
    <w:tmpl w:val="2E028D84"/>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37" w15:restartNumberingAfterBreak="0">
    <w:nsid w:val="59584FF5"/>
    <w:multiLevelType w:val="multilevel"/>
    <w:tmpl w:val="84A2A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E0A7283"/>
    <w:multiLevelType w:val="multilevel"/>
    <w:tmpl w:val="B2EEC664"/>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39" w15:restartNumberingAfterBreak="0">
    <w:nsid w:val="60392E6D"/>
    <w:multiLevelType w:val="multilevel"/>
    <w:tmpl w:val="AA18C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19264C2"/>
    <w:multiLevelType w:val="hybridMultilevel"/>
    <w:tmpl w:val="E27668C4"/>
    <w:lvl w:ilvl="0" w:tplc="C2AA65A0">
      <w:start w:val="1"/>
      <w:numFmt w:val="bullet"/>
      <w:lvlText w:val=""/>
      <w:lvlJc w:val="left"/>
      <w:pPr>
        <w:ind w:left="742" w:hanging="360"/>
      </w:pPr>
      <w:rPr>
        <w:rFonts w:ascii="Wingdings" w:hAnsi="Wingdings" w:hint="default"/>
        <w:color w:val="2A3648" w:themeColor="text2"/>
        <w:sz w:val="28"/>
        <w:szCs w:val="28"/>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41" w15:restartNumberingAfterBreak="0">
    <w:nsid w:val="6B73669E"/>
    <w:multiLevelType w:val="multilevel"/>
    <w:tmpl w:val="EE8AA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D7026CD"/>
    <w:multiLevelType w:val="multilevel"/>
    <w:tmpl w:val="9600E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05A6C01"/>
    <w:multiLevelType w:val="multilevel"/>
    <w:tmpl w:val="3EB86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0A66D90"/>
    <w:multiLevelType w:val="multilevel"/>
    <w:tmpl w:val="DC2E7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45D5CF0"/>
    <w:multiLevelType w:val="multilevel"/>
    <w:tmpl w:val="E1063224"/>
    <w:lvl w:ilvl="0">
      <w:start w:val="1"/>
      <w:numFmt w:val="bullet"/>
      <w:lvlText w:val=""/>
      <w:lvlJc w:val="left"/>
      <w:pPr>
        <w:ind w:left="720" w:hanging="360"/>
      </w:pPr>
      <w:rPr>
        <w:rFonts w:ascii="Wingdings" w:hAnsi="Wingdings" w:hint="default"/>
        <w:color w:val="2A3648" w:themeColor="text2"/>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7C21AC4"/>
    <w:multiLevelType w:val="hybridMultilevel"/>
    <w:tmpl w:val="EC288208"/>
    <w:lvl w:ilvl="0" w:tplc="C2AA65A0">
      <w:start w:val="1"/>
      <w:numFmt w:val="bullet"/>
      <w:lvlText w:val=""/>
      <w:lvlJc w:val="left"/>
      <w:pPr>
        <w:ind w:left="1080" w:hanging="360"/>
      </w:pPr>
      <w:rPr>
        <w:rFonts w:ascii="Wingdings" w:hAnsi="Wingdings" w:hint="default"/>
        <w:color w:val="2A3648" w:themeColor="text2"/>
        <w:sz w:val="28"/>
        <w:szCs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65444130">
    <w:abstractNumId w:val="13"/>
  </w:num>
  <w:num w:numId="2" w16cid:durableId="1321694950">
    <w:abstractNumId w:val="20"/>
  </w:num>
  <w:num w:numId="3" w16cid:durableId="27144557">
    <w:abstractNumId w:val="5"/>
  </w:num>
  <w:num w:numId="4" w16cid:durableId="1114010709">
    <w:abstractNumId w:val="29"/>
  </w:num>
  <w:num w:numId="5" w16cid:durableId="767774075">
    <w:abstractNumId w:val="4"/>
  </w:num>
  <w:num w:numId="6" w16cid:durableId="1253733343">
    <w:abstractNumId w:val="25"/>
  </w:num>
  <w:num w:numId="7" w16cid:durableId="1803765967">
    <w:abstractNumId w:val="21"/>
  </w:num>
  <w:num w:numId="8" w16cid:durableId="1911385614">
    <w:abstractNumId w:val="31"/>
  </w:num>
  <w:num w:numId="9" w16cid:durableId="1847599196">
    <w:abstractNumId w:val="42"/>
  </w:num>
  <w:num w:numId="10" w16cid:durableId="1473983987">
    <w:abstractNumId w:val="37"/>
  </w:num>
  <w:num w:numId="11" w16cid:durableId="841891981">
    <w:abstractNumId w:val="39"/>
  </w:num>
  <w:num w:numId="12" w16cid:durableId="222451805">
    <w:abstractNumId w:val="40"/>
  </w:num>
  <w:num w:numId="13" w16cid:durableId="24867489">
    <w:abstractNumId w:val="8"/>
  </w:num>
  <w:num w:numId="14" w16cid:durableId="357777104">
    <w:abstractNumId w:val="32"/>
  </w:num>
  <w:num w:numId="15" w16cid:durableId="1759713669">
    <w:abstractNumId w:val="23"/>
  </w:num>
  <w:num w:numId="16" w16cid:durableId="1291397618">
    <w:abstractNumId w:val="39"/>
  </w:num>
  <w:num w:numId="17" w16cid:durableId="1254976196">
    <w:abstractNumId w:val="24"/>
  </w:num>
  <w:num w:numId="18" w16cid:durableId="137110436">
    <w:abstractNumId w:val="19"/>
  </w:num>
  <w:num w:numId="19" w16cid:durableId="993068001">
    <w:abstractNumId w:val="15"/>
  </w:num>
  <w:num w:numId="20" w16cid:durableId="1313949520">
    <w:abstractNumId w:val="38"/>
  </w:num>
  <w:num w:numId="21" w16cid:durableId="1795638334">
    <w:abstractNumId w:val="36"/>
  </w:num>
  <w:num w:numId="22" w16cid:durableId="1995987758">
    <w:abstractNumId w:val="24"/>
  </w:num>
  <w:num w:numId="23" w16cid:durableId="2000189576">
    <w:abstractNumId w:val="46"/>
  </w:num>
  <w:num w:numId="24" w16cid:durableId="714158628">
    <w:abstractNumId w:val="11"/>
  </w:num>
  <w:num w:numId="25" w16cid:durableId="1999189033">
    <w:abstractNumId w:val="41"/>
  </w:num>
  <w:num w:numId="26" w16cid:durableId="772627538">
    <w:abstractNumId w:val="45"/>
  </w:num>
  <w:num w:numId="27" w16cid:durableId="1316566823">
    <w:abstractNumId w:val="33"/>
  </w:num>
  <w:num w:numId="28" w16cid:durableId="79759698">
    <w:abstractNumId w:val="27"/>
  </w:num>
  <w:num w:numId="29" w16cid:durableId="973217252">
    <w:abstractNumId w:val="44"/>
  </w:num>
  <w:num w:numId="30" w16cid:durableId="1699358496">
    <w:abstractNumId w:val="43"/>
  </w:num>
  <w:num w:numId="31" w16cid:durableId="1026753433">
    <w:abstractNumId w:val="14"/>
  </w:num>
  <w:num w:numId="32" w16cid:durableId="1002008310">
    <w:abstractNumId w:val="30"/>
  </w:num>
  <w:num w:numId="33" w16cid:durableId="438181283">
    <w:abstractNumId w:val="34"/>
  </w:num>
  <w:num w:numId="34" w16cid:durableId="921909952">
    <w:abstractNumId w:val="0"/>
  </w:num>
  <w:num w:numId="35" w16cid:durableId="105004318">
    <w:abstractNumId w:val="28"/>
  </w:num>
  <w:num w:numId="36" w16cid:durableId="1819027390">
    <w:abstractNumId w:val="22"/>
  </w:num>
  <w:num w:numId="37" w16cid:durableId="1277177310">
    <w:abstractNumId w:val="18"/>
  </w:num>
  <w:num w:numId="38" w16cid:durableId="1510635797">
    <w:abstractNumId w:val="6"/>
  </w:num>
  <w:num w:numId="39" w16cid:durableId="2023698329">
    <w:abstractNumId w:val="16"/>
  </w:num>
  <w:num w:numId="40" w16cid:durableId="879558660">
    <w:abstractNumId w:val="7"/>
  </w:num>
  <w:num w:numId="41" w16cid:durableId="1805610785">
    <w:abstractNumId w:val="10"/>
  </w:num>
  <w:num w:numId="42" w16cid:durableId="1103920592">
    <w:abstractNumId w:val="35"/>
  </w:num>
  <w:num w:numId="43" w16cid:durableId="1772160947">
    <w:abstractNumId w:val="3"/>
  </w:num>
  <w:num w:numId="44" w16cid:durableId="452790664">
    <w:abstractNumId w:val="2"/>
  </w:num>
  <w:num w:numId="45" w16cid:durableId="471095733">
    <w:abstractNumId w:val="12"/>
  </w:num>
  <w:num w:numId="46" w16cid:durableId="123234919">
    <w:abstractNumId w:val="26"/>
  </w:num>
  <w:num w:numId="47" w16cid:durableId="1548299116">
    <w:abstractNumId w:val="1"/>
  </w:num>
  <w:num w:numId="48" w16cid:durableId="772095855">
    <w:abstractNumId w:val="17"/>
  </w:num>
  <w:num w:numId="49" w16cid:durableId="987250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B9"/>
    <w:rsid w:val="00023F2C"/>
    <w:rsid w:val="000332C7"/>
    <w:rsid w:val="00066045"/>
    <w:rsid w:val="000E1C4B"/>
    <w:rsid w:val="000F38F7"/>
    <w:rsid w:val="000F5F8A"/>
    <w:rsid w:val="000F6A0A"/>
    <w:rsid w:val="001079CC"/>
    <w:rsid w:val="00111D22"/>
    <w:rsid w:val="00135376"/>
    <w:rsid w:val="001412E5"/>
    <w:rsid w:val="00156A63"/>
    <w:rsid w:val="001644B6"/>
    <w:rsid w:val="00177BDB"/>
    <w:rsid w:val="0019787B"/>
    <w:rsid w:val="001A5821"/>
    <w:rsid w:val="001C12FD"/>
    <w:rsid w:val="001C7DF9"/>
    <w:rsid w:val="001D2D2B"/>
    <w:rsid w:val="001D6BA8"/>
    <w:rsid w:val="001F0C84"/>
    <w:rsid w:val="001F72C8"/>
    <w:rsid w:val="00201BFB"/>
    <w:rsid w:val="002028EB"/>
    <w:rsid w:val="0020464A"/>
    <w:rsid w:val="002278A7"/>
    <w:rsid w:val="00235C95"/>
    <w:rsid w:val="00241DA3"/>
    <w:rsid w:val="00243F22"/>
    <w:rsid w:val="002504AB"/>
    <w:rsid w:val="002553F3"/>
    <w:rsid w:val="00265BC8"/>
    <w:rsid w:val="002675A3"/>
    <w:rsid w:val="00281CEA"/>
    <w:rsid w:val="00284C21"/>
    <w:rsid w:val="00294280"/>
    <w:rsid w:val="002A14F2"/>
    <w:rsid w:val="002D6342"/>
    <w:rsid w:val="002E2076"/>
    <w:rsid w:val="00315474"/>
    <w:rsid w:val="003201CB"/>
    <w:rsid w:val="003203A8"/>
    <w:rsid w:val="003420FF"/>
    <w:rsid w:val="0036221F"/>
    <w:rsid w:val="00367B77"/>
    <w:rsid w:val="00375C53"/>
    <w:rsid w:val="003829E6"/>
    <w:rsid w:val="003B36B9"/>
    <w:rsid w:val="003D02B4"/>
    <w:rsid w:val="003F681F"/>
    <w:rsid w:val="00402C83"/>
    <w:rsid w:val="004038FB"/>
    <w:rsid w:val="00403AC5"/>
    <w:rsid w:val="004041B6"/>
    <w:rsid w:val="00405388"/>
    <w:rsid w:val="00453B1D"/>
    <w:rsid w:val="00456719"/>
    <w:rsid w:val="00463A58"/>
    <w:rsid w:val="004836EB"/>
    <w:rsid w:val="00486453"/>
    <w:rsid w:val="004B3FEC"/>
    <w:rsid w:val="004D6F99"/>
    <w:rsid w:val="004E0AC0"/>
    <w:rsid w:val="004E1641"/>
    <w:rsid w:val="00523CF2"/>
    <w:rsid w:val="00527CB7"/>
    <w:rsid w:val="00543920"/>
    <w:rsid w:val="00543953"/>
    <w:rsid w:val="00545C69"/>
    <w:rsid w:val="00581A80"/>
    <w:rsid w:val="0059411A"/>
    <w:rsid w:val="0059510E"/>
    <w:rsid w:val="005A7DF4"/>
    <w:rsid w:val="005B0354"/>
    <w:rsid w:val="005E774C"/>
    <w:rsid w:val="00603616"/>
    <w:rsid w:val="00604D52"/>
    <w:rsid w:val="00605184"/>
    <w:rsid w:val="006148FD"/>
    <w:rsid w:val="00635EFB"/>
    <w:rsid w:val="0065030A"/>
    <w:rsid w:val="006647AA"/>
    <w:rsid w:val="00670183"/>
    <w:rsid w:val="00693CD5"/>
    <w:rsid w:val="006A3C28"/>
    <w:rsid w:val="006D1C4D"/>
    <w:rsid w:val="006D3E17"/>
    <w:rsid w:val="006E033C"/>
    <w:rsid w:val="006F2B27"/>
    <w:rsid w:val="007213F4"/>
    <w:rsid w:val="00725518"/>
    <w:rsid w:val="0073724E"/>
    <w:rsid w:val="0075227B"/>
    <w:rsid w:val="00780BB1"/>
    <w:rsid w:val="007D53DB"/>
    <w:rsid w:val="007E1388"/>
    <w:rsid w:val="007E1824"/>
    <w:rsid w:val="007E6BB9"/>
    <w:rsid w:val="007F11FD"/>
    <w:rsid w:val="007F4294"/>
    <w:rsid w:val="0082350F"/>
    <w:rsid w:val="00843088"/>
    <w:rsid w:val="00861472"/>
    <w:rsid w:val="00873EBD"/>
    <w:rsid w:val="00886504"/>
    <w:rsid w:val="00893630"/>
    <w:rsid w:val="008D2683"/>
    <w:rsid w:val="008D32A2"/>
    <w:rsid w:val="008E760E"/>
    <w:rsid w:val="008F27F0"/>
    <w:rsid w:val="0090101D"/>
    <w:rsid w:val="00955ECF"/>
    <w:rsid w:val="00961DD1"/>
    <w:rsid w:val="009973AF"/>
    <w:rsid w:val="009C69D1"/>
    <w:rsid w:val="009D02AE"/>
    <w:rsid w:val="00A272EE"/>
    <w:rsid w:val="00A30520"/>
    <w:rsid w:val="00A344F6"/>
    <w:rsid w:val="00A616A6"/>
    <w:rsid w:val="00A62F37"/>
    <w:rsid w:val="00A859AD"/>
    <w:rsid w:val="00A87D47"/>
    <w:rsid w:val="00AA7AE7"/>
    <w:rsid w:val="00AB0A1E"/>
    <w:rsid w:val="00AD29B7"/>
    <w:rsid w:val="00AE3E07"/>
    <w:rsid w:val="00AE6537"/>
    <w:rsid w:val="00B076CF"/>
    <w:rsid w:val="00B10516"/>
    <w:rsid w:val="00B1700C"/>
    <w:rsid w:val="00B51B5B"/>
    <w:rsid w:val="00B72253"/>
    <w:rsid w:val="00BA27FD"/>
    <w:rsid w:val="00BB0515"/>
    <w:rsid w:val="00BB183D"/>
    <w:rsid w:val="00BD5E40"/>
    <w:rsid w:val="00BD724C"/>
    <w:rsid w:val="00BE68BB"/>
    <w:rsid w:val="00C0516E"/>
    <w:rsid w:val="00C248F7"/>
    <w:rsid w:val="00C27965"/>
    <w:rsid w:val="00C448B5"/>
    <w:rsid w:val="00C70F89"/>
    <w:rsid w:val="00C83D96"/>
    <w:rsid w:val="00C84007"/>
    <w:rsid w:val="00C904E2"/>
    <w:rsid w:val="00C90E8D"/>
    <w:rsid w:val="00CE3412"/>
    <w:rsid w:val="00CF7BE6"/>
    <w:rsid w:val="00D11739"/>
    <w:rsid w:val="00D12151"/>
    <w:rsid w:val="00D304CA"/>
    <w:rsid w:val="00D46DD6"/>
    <w:rsid w:val="00D60422"/>
    <w:rsid w:val="00D60D2A"/>
    <w:rsid w:val="00D71FBF"/>
    <w:rsid w:val="00D73258"/>
    <w:rsid w:val="00D824D1"/>
    <w:rsid w:val="00DA072E"/>
    <w:rsid w:val="00DA4B3B"/>
    <w:rsid w:val="00DA751B"/>
    <w:rsid w:val="00DC0B81"/>
    <w:rsid w:val="00DD6ED1"/>
    <w:rsid w:val="00E027EC"/>
    <w:rsid w:val="00E03631"/>
    <w:rsid w:val="00E47489"/>
    <w:rsid w:val="00E50631"/>
    <w:rsid w:val="00E5213D"/>
    <w:rsid w:val="00E65AF7"/>
    <w:rsid w:val="00E81E50"/>
    <w:rsid w:val="00E97C1E"/>
    <w:rsid w:val="00EA0DA2"/>
    <w:rsid w:val="00EB3BCB"/>
    <w:rsid w:val="00EB5920"/>
    <w:rsid w:val="00EB7426"/>
    <w:rsid w:val="00EC5597"/>
    <w:rsid w:val="00EE55CC"/>
    <w:rsid w:val="00EE7B82"/>
    <w:rsid w:val="00EE7FEE"/>
    <w:rsid w:val="00F373E6"/>
    <w:rsid w:val="00F46A19"/>
    <w:rsid w:val="00F64A19"/>
    <w:rsid w:val="00F6663B"/>
    <w:rsid w:val="00FB546F"/>
    <w:rsid w:val="00FC14E3"/>
    <w:rsid w:val="00FE3C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8ADD"/>
  <w15:chartTrackingRefBased/>
  <w15:docId w15:val="{F9701F24-306E-41F3-BB8E-9004174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BB9"/>
    <w:pPr>
      <w:spacing w:after="240" w:line="240" w:lineRule="auto"/>
    </w:pPr>
    <w:rPr>
      <w:rFonts w:ascii="Arial" w:eastAsia="Arial" w:hAnsi="Arial" w:cs="Arial"/>
      <w:sz w:val="20"/>
      <w:szCs w:val="20"/>
      <w:lang w:eastAsia="en-AU"/>
    </w:rPr>
  </w:style>
  <w:style w:type="paragraph" w:styleId="Heading1">
    <w:name w:val="heading 1"/>
    <w:basedOn w:val="Normal"/>
    <w:next w:val="Normal"/>
    <w:link w:val="Heading1Char"/>
    <w:uiPriority w:val="9"/>
    <w:qFormat/>
    <w:rsid w:val="000E1C4B"/>
    <w:pPr>
      <w:keepNext/>
      <w:keepLines/>
      <w:spacing w:before="360" w:after="120"/>
      <w:outlineLvl w:val="0"/>
    </w:pPr>
    <w:rPr>
      <w:rFonts w:asciiTheme="majorHAnsi" w:eastAsiaTheme="majorEastAsia" w:hAnsiTheme="majorHAnsi" w:cstheme="majorBidi"/>
      <w:b/>
      <w:color w:val="D13E0D" w:themeColor="accent2" w:themeShade="BF"/>
      <w:sz w:val="36"/>
      <w:szCs w:val="32"/>
    </w:rPr>
  </w:style>
  <w:style w:type="paragraph" w:styleId="Heading2">
    <w:name w:val="heading 2"/>
    <w:basedOn w:val="Normal"/>
    <w:next w:val="Normal"/>
    <w:link w:val="Heading2Char"/>
    <w:uiPriority w:val="9"/>
    <w:unhideWhenUsed/>
    <w:qFormat/>
    <w:rsid w:val="006647AA"/>
    <w:pPr>
      <w:keepNext/>
      <w:keepLines/>
      <w:spacing w:before="40" w:after="0"/>
      <w:outlineLvl w:val="1"/>
    </w:pPr>
    <w:rPr>
      <w:rFonts w:asciiTheme="majorHAnsi" w:eastAsiaTheme="majorEastAsia" w:hAnsiTheme="majorHAnsi" w:cstheme="majorBidi"/>
      <w:b/>
      <w:color w:val="2A3648" w:themeColor="text2"/>
      <w:sz w:val="28"/>
      <w:szCs w:val="26"/>
    </w:rPr>
  </w:style>
  <w:style w:type="paragraph" w:styleId="Heading3">
    <w:name w:val="heading 3"/>
    <w:basedOn w:val="Normal"/>
    <w:next w:val="Normal"/>
    <w:link w:val="Heading3Char"/>
    <w:uiPriority w:val="9"/>
    <w:unhideWhenUsed/>
    <w:qFormat/>
    <w:rsid w:val="00A87D47"/>
    <w:pPr>
      <w:keepNext/>
      <w:keepLines/>
      <w:spacing w:before="40" w:after="0"/>
      <w:outlineLvl w:val="2"/>
    </w:pPr>
    <w:rPr>
      <w:rFonts w:asciiTheme="majorHAnsi" w:eastAsiaTheme="majorEastAsia" w:hAnsiTheme="majorHAnsi" w:cstheme="majorBidi"/>
      <w:color w:val="2A3648" w:themeColor="text2"/>
      <w:sz w:val="24"/>
      <w:szCs w:val="24"/>
    </w:rPr>
  </w:style>
  <w:style w:type="paragraph" w:styleId="Heading4">
    <w:name w:val="heading 4"/>
    <w:basedOn w:val="Normal"/>
    <w:next w:val="Normal"/>
    <w:link w:val="Heading4Char"/>
    <w:uiPriority w:val="9"/>
    <w:unhideWhenUsed/>
    <w:qFormat/>
    <w:rsid w:val="007E6BB9"/>
    <w:pPr>
      <w:keepNext/>
      <w:keepLines/>
      <w:spacing w:before="40" w:after="120"/>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C4B"/>
    <w:rPr>
      <w:rFonts w:asciiTheme="majorHAnsi" w:eastAsiaTheme="majorEastAsia" w:hAnsiTheme="majorHAnsi" w:cstheme="majorBidi"/>
      <w:b/>
      <w:color w:val="D13E0D" w:themeColor="accent2" w:themeShade="BF"/>
      <w:sz w:val="36"/>
      <w:szCs w:val="32"/>
      <w:lang w:val="en-US" w:eastAsia="en-AU"/>
    </w:rPr>
  </w:style>
  <w:style w:type="character" w:customStyle="1" w:styleId="Heading2Char">
    <w:name w:val="Heading 2 Char"/>
    <w:basedOn w:val="DefaultParagraphFont"/>
    <w:link w:val="Heading2"/>
    <w:uiPriority w:val="9"/>
    <w:rsid w:val="006647AA"/>
    <w:rPr>
      <w:rFonts w:asciiTheme="majorHAnsi" w:eastAsiaTheme="majorEastAsia" w:hAnsiTheme="majorHAnsi" w:cstheme="majorBidi"/>
      <w:b/>
      <w:color w:val="2A3648" w:themeColor="text2"/>
      <w:sz w:val="28"/>
      <w:szCs w:val="26"/>
    </w:rPr>
  </w:style>
  <w:style w:type="paragraph" w:styleId="Title">
    <w:name w:val="Title"/>
    <w:basedOn w:val="Normal"/>
    <w:next w:val="Normal"/>
    <w:link w:val="TitleChar"/>
    <w:uiPriority w:val="10"/>
    <w:qFormat/>
    <w:rsid w:val="000E1C4B"/>
    <w:pPr>
      <w:pBdr>
        <w:bottom w:val="single" w:sz="18" w:space="1" w:color="auto"/>
      </w:pBdr>
      <w:spacing w:after="0"/>
      <w:contextualSpacing/>
    </w:pPr>
    <w:rPr>
      <w:rFonts w:asciiTheme="minorHAnsi" w:eastAsiaTheme="majorEastAsia" w:hAnsiTheme="minorHAnsi" w:cstheme="majorBidi"/>
      <w:b/>
      <w:color w:val="2A3648" w:themeColor="text2"/>
      <w:spacing w:val="-10"/>
      <w:kern w:val="28"/>
      <w:sz w:val="48"/>
      <w:szCs w:val="56"/>
    </w:rPr>
  </w:style>
  <w:style w:type="character" w:customStyle="1" w:styleId="TitleChar">
    <w:name w:val="Title Char"/>
    <w:basedOn w:val="DefaultParagraphFont"/>
    <w:link w:val="Title"/>
    <w:uiPriority w:val="10"/>
    <w:rsid w:val="000E1C4B"/>
    <w:rPr>
      <w:rFonts w:eastAsiaTheme="majorEastAsia" w:cstheme="majorBidi"/>
      <w:b/>
      <w:color w:val="2A3648" w:themeColor="text2"/>
      <w:spacing w:val="-10"/>
      <w:kern w:val="28"/>
      <w:sz w:val="48"/>
      <w:szCs w:val="56"/>
      <w:lang w:val="en-US" w:eastAsia="en-AU"/>
    </w:rPr>
  </w:style>
  <w:style w:type="paragraph" w:styleId="Header">
    <w:name w:val="header"/>
    <w:basedOn w:val="Normal"/>
    <w:link w:val="HeaderChar"/>
    <w:uiPriority w:val="99"/>
    <w:unhideWhenUsed/>
    <w:rsid w:val="006647AA"/>
    <w:pPr>
      <w:tabs>
        <w:tab w:val="center" w:pos="4513"/>
        <w:tab w:val="right" w:pos="9026"/>
      </w:tabs>
      <w:spacing w:after="0"/>
    </w:pPr>
  </w:style>
  <w:style w:type="character" w:customStyle="1" w:styleId="HeaderChar">
    <w:name w:val="Header Char"/>
    <w:basedOn w:val="DefaultParagraphFont"/>
    <w:link w:val="Header"/>
    <w:uiPriority w:val="99"/>
    <w:rsid w:val="006647AA"/>
  </w:style>
  <w:style w:type="paragraph" w:styleId="Footer">
    <w:name w:val="footer"/>
    <w:basedOn w:val="Normal"/>
    <w:link w:val="FooterChar"/>
    <w:uiPriority w:val="99"/>
    <w:unhideWhenUsed/>
    <w:rsid w:val="006647AA"/>
    <w:pPr>
      <w:tabs>
        <w:tab w:val="center" w:pos="4513"/>
        <w:tab w:val="right" w:pos="9026"/>
      </w:tabs>
      <w:spacing w:after="0"/>
    </w:pPr>
  </w:style>
  <w:style w:type="character" w:customStyle="1" w:styleId="FooterChar">
    <w:name w:val="Footer Char"/>
    <w:basedOn w:val="DefaultParagraphFont"/>
    <w:link w:val="Footer"/>
    <w:uiPriority w:val="99"/>
    <w:rsid w:val="006647AA"/>
  </w:style>
  <w:style w:type="paragraph" w:styleId="NoSpacing">
    <w:name w:val="No Spacing"/>
    <w:link w:val="NoSpacingChar"/>
    <w:uiPriority w:val="1"/>
    <w:qFormat/>
    <w:rsid w:val="006647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47AA"/>
    <w:rPr>
      <w:rFonts w:eastAsiaTheme="minorEastAsia"/>
      <w:lang w:val="en-US"/>
    </w:rPr>
  </w:style>
  <w:style w:type="character" w:styleId="Hyperlink">
    <w:name w:val="Hyperlink"/>
    <w:basedOn w:val="DefaultParagraphFont"/>
    <w:uiPriority w:val="99"/>
    <w:unhideWhenUsed/>
    <w:rsid w:val="006647AA"/>
    <w:rPr>
      <w:color w:val="6BC9C8" w:themeColor="hyperlink"/>
      <w:u w:val="single"/>
    </w:rPr>
  </w:style>
  <w:style w:type="table" w:styleId="TableGrid">
    <w:name w:val="Table Grid"/>
    <w:basedOn w:val="TableNormal"/>
    <w:uiPriority w:val="39"/>
    <w:rsid w:val="00523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23CF2"/>
    <w:pPr>
      <w:spacing w:after="0" w:line="240" w:lineRule="auto"/>
    </w:pPr>
    <w:tblPr>
      <w:tblStyleRowBandSize w:val="1"/>
      <w:tblStyleColBandSize w:val="1"/>
      <w:tblBorders>
        <w:top w:val="single" w:sz="4" w:space="0" w:color="FCC976" w:themeColor="accent1" w:themeTint="99"/>
        <w:left w:val="single" w:sz="4" w:space="0" w:color="FCC976" w:themeColor="accent1" w:themeTint="99"/>
        <w:bottom w:val="single" w:sz="4" w:space="0" w:color="FCC976" w:themeColor="accent1" w:themeTint="99"/>
        <w:right w:val="single" w:sz="4" w:space="0" w:color="FCC976" w:themeColor="accent1" w:themeTint="99"/>
        <w:insideH w:val="single" w:sz="4" w:space="0" w:color="FCC976" w:themeColor="accent1" w:themeTint="99"/>
        <w:insideV w:val="single" w:sz="4" w:space="0" w:color="FCC9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1" w:themeFill="accent1" w:themeFillTint="33"/>
      </w:tcPr>
    </w:tblStylePr>
    <w:tblStylePr w:type="band1Horz">
      <w:tblPr/>
      <w:tcPr>
        <w:shd w:val="clear" w:color="auto" w:fill="FEEDD1" w:themeFill="accent1" w:themeFillTint="33"/>
      </w:tcPr>
    </w:tblStylePr>
    <w:tblStylePr w:type="neCell">
      <w:tblPr/>
      <w:tcPr>
        <w:tcBorders>
          <w:bottom w:val="single" w:sz="4" w:space="0" w:color="FCC976" w:themeColor="accent1" w:themeTint="99"/>
        </w:tcBorders>
      </w:tcPr>
    </w:tblStylePr>
    <w:tblStylePr w:type="nwCell">
      <w:tblPr/>
      <w:tcPr>
        <w:tcBorders>
          <w:bottom w:val="single" w:sz="4" w:space="0" w:color="FCC976" w:themeColor="accent1" w:themeTint="99"/>
        </w:tcBorders>
      </w:tcPr>
    </w:tblStylePr>
    <w:tblStylePr w:type="seCell">
      <w:tblPr/>
      <w:tcPr>
        <w:tcBorders>
          <w:top w:val="single" w:sz="4" w:space="0" w:color="FCC976" w:themeColor="accent1" w:themeTint="99"/>
        </w:tcBorders>
      </w:tcPr>
    </w:tblStylePr>
    <w:tblStylePr w:type="swCell">
      <w:tblPr/>
      <w:tcPr>
        <w:tcBorders>
          <w:top w:val="single" w:sz="4" w:space="0" w:color="FCC976" w:themeColor="accent1" w:themeTint="99"/>
        </w:tcBorders>
      </w:tcPr>
    </w:tblStylePr>
  </w:style>
  <w:style w:type="table" w:styleId="GridTable5Dark-Accent1">
    <w:name w:val="Grid Table 5 Dark Accent 1"/>
    <w:aliases w:val="QCOSS table"/>
    <w:basedOn w:val="TableNormal"/>
    <w:uiPriority w:val="50"/>
    <w:rsid w:val="00177BDB"/>
    <w:pPr>
      <w:spacing w:after="0" w:line="240" w:lineRule="auto"/>
    </w:pPr>
    <w:rPr>
      <w:color w:val="2A3648" w:themeColor="text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1" w:themeFill="accent1" w:themeFillTint="33"/>
    </w:tcPr>
    <w:tblStylePr w:type="firstRow">
      <w:rPr>
        <w:b/>
        <w:bCs/>
        <w:color w:val="2A3648" w:themeColor="text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1B" w:themeFill="accent1"/>
      </w:tcPr>
    </w:tblStylePr>
    <w:tblStylePr w:type="lastRow">
      <w:rPr>
        <w:b/>
        <w:bCs/>
        <w:color w:val="2A3648" w:themeColor="text2"/>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1B" w:themeFill="accent1"/>
      </w:tcPr>
    </w:tblStylePr>
    <w:tblStylePr w:type="firstCol">
      <w:rPr>
        <w:b/>
        <w:bCs/>
        <w:color w:val="2A3648" w:themeColor="text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1B" w:themeFill="accent1"/>
      </w:tcPr>
    </w:tblStylePr>
    <w:tblStylePr w:type="lastCol">
      <w:rPr>
        <w:b/>
        <w:bCs/>
        <w:color w:val="2A3648" w:themeColor="text2"/>
      </w:rPr>
      <w:tblPr/>
      <w:tcPr>
        <w:shd w:val="clear" w:color="auto" w:fill="FDDBA3" w:themeFill="accent1" w:themeFillTint="66"/>
      </w:tcPr>
    </w:tblStylePr>
    <w:tblStylePr w:type="band1Vert">
      <w:tblPr/>
      <w:tcPr>
        <w:shd w:val="clear" w:color="auto" w:fill="FDDBA3" w:themeFill="accent1" w:themeFillTint="66"/>
      </w:tcPr>
    </w:tblStylePr>
    <w:tblStylePr w:type="band1Horz">
      <w:tblPr/>
      <w:tcPr>
        <w:shd w:val="clear" w:color="auto" w:fill="FDDBA3" w:themeFill="accent1" w:themeFillTint="66"/>
      </w:tcPr>
    </w:tblStylePr>
  </w:style>
  <w:style w:type="paragraph" w:styleId="TOCHeading">
    <w:name w:val="TOC Heading"/>
    <w:basedOn w:val="Heading1"/>
    <w:next w:val="Normal"/>
    <w:uiPriority w:val="39"/>
    <w:unhideWhenUsed/>
    <w:rsid w:val="002E2076"/>
    <w:pPr>
      <w:outlineLvl w:val="9"/>
    </w:pPr>
    <w:rPr>
      <w:b w:val="0"/>
      <w:color w:val="CA7F04" w:themeColor="accent1" w:themeShade="BF"/>
      <w:sz w:val="32"/>
    </w:rPr>
  </w:style>
  <w:style w:type="paragraph" w:styleId="TOC2">
    <w:name w:val="toc 2"/>
    <w:basedOn w:val="Normal"/>
    <w:next w:val="Normal"/>
    <w:autoRedefine/>
    <w:uiPriority w:val="39"/>
    <w:unhideWhenUsed/>
    <w:rsid w:val="002E2076"/>
    <w:pPr>
      <w:spacing w:after="100"/>
      <w:ind w:left="220"/>
    </w:pPr>
  </w:style>
  <w:style w:type="paragraph" w:styleId="TOC1">
    <w:name w:val="toc 1"/>
    <w:basedOn w:val="Normal"/>
    <w:next w:val="Normal"/>
    <w:autoRedefine/>
    <w:uiPriority w:val="39"/>
    <w:unhideWhenUsed/>
    <w:rsid w:val="00E027EC"/>
    <w:pPr>
      <w:tabs>
        <w:tab w:val="right" w:pos="9736"/>
      </w:tabs>
      <w:spacing w:after="60"/>
    </w:pPr>
  </w:style>
  <w:style w:type="character" w:customStyle="1" w:styleId="Heading3Char">
    <w:name w:val="Heading 3 Char"/>
    <w:basedOn w:val="DefaultParagraphFont"/>
    <w:link w:val="Heading3"/>
    <w:uiPriority w:val="9"/>
    <w:rsid w:val="00A87D47"/>
    <w:rPr>
      <w:rFonts w:asciiTheme="majorHAnsi" w:eastAsiaTheme="majorEastAsia" w:hAnsiTheme="majorHAnsi" w:cstheme="majorBidi"/>
      <w:color w:val="2A3648" w:themeColor="text2"/>
      <w:sz w:val="24"/>
      <w:szCs w:val="24"/>
    </w:rPr>
  </w:style>
  <w:style w:type="paragraph" w:styleId="Caption">
    <w:name w:val="caption"/>
    <w:basedOn w:val="Normal"/>
    <w:next w:val="Normal"/>
    <w:uiPriority w:val="35"/>
    <w:unhideWhenUsed/>
    <w:rsid w:val="001412E5"/>
    <w:pPr>
      <w:spacing w:after="200"/>
    </w:pPr>
    <w:rPr>
      <w:i/>
      <w:iCs/>
      <w:color w:val="2A3648" w:themeColor="text2"/>
      <w:sz w:val="18"/>
      <w:szCs w:val="18"/>
    </w:rPr>
  </w:style>
  <w:style w:type="character" w:styleId="UnresolvedMention">
    <w:name w:val="Unresolved Mention"/>
    <w:basedOn w:val="DefaultParagraphFont"/>
    <w:uiPriority w:val="99"/>
    <w:semiHidden/>
    <w:unhideWhenUsed/>
    <w:rsid w:val="00C0516E"/>
    <w:rPr>
      <w:color w:val="605E5C"/>
      <w:shd w:val="clear" w:color="auto" w:fill="E1DFDD"/>
    </w:rPr>
  </w:style>
  <w:style w:type="character" w:customStyle="1" w:styleId="Heading4Char">
    <w:name w:val="Heading 4 Char"/>
    <w:basedOn w:val="DefaultParagraphFont"/>
    <w:link w:val="Heading4"/>
    <w:uiPriority w:val="9"/>
    <w:rsid w:val="007E6BB9"/>
    <w:rPr>
      <w:rFonts w:ascii="Arial" w:eastAsiaTheme="majorEastAsia" w:hAnsi="Arial" w:cs="Arial"/>
      <w:b/>
      <w:iCs/>
      <w:sz w:val="20"/>
      <w:szCs w:val="20"/>
      <w:lang w:eastAsia="en-AU"/>
    </w:rPr>
  </w:style>
  <w:style w:type="paragraph" w:styleId="ListBullet">
    <w:name w:val="List Bullet"/>
    <w:basedOn w:val="Normal"/>
    <w:uiPriority w:val="99"/>
    <w:semiHidden/>
    <w:unhideWhenUsed/>
    <w:rsid w:val="007E6BB9"/>
    <w:pPr>
      <w:numPr>
        <w:numId w:val="1"/>
      </w:numPr>
      <w:contextualSpacing/>
    </w:pPr>
  </w:style>
  <w:style w:type="paragraph" w:customStyle="1" w:styleId="CoverDocumentTitle">
    <w:name w:val="Cover Document Title"/>
    <w:basedOn w:val="Title"/>
    <w:next w:val="Heading1"/>
    <w:qFormat/>
    <w:rsid w:val="007E6BB9"/>
    <w:pPr>
      <w:spacing w:before="240"/>
    </w:pPr>
    <w:rPr>
      <w:rFonts w:ascii="Arial" w:hAnsi="Arial" w:cs="Arial"/>
      <w:b w:val="0"/>
      <w:sz w:val="90"/>
      <w:szCs w:val="90"/>
    </w:rPr>
  </w:style>
  <w:style w:type="table" w:styleId="ListTable2">
    <w:name w:val="List Table 2"/>
    <w:basedOn w:val="TableNormal"/>
    <w:uiPriority w:val="47"/>
    <w:rsid w:val="003203A8"/>
    <w:pPr>
      <w:spacing w:after="0" w:line="240" w:lineRule="auto"/>
    </w:pPr>
    <w:tblPr>
      <w:tblStyleRowBandSize w:val="1"/>
      <w:tblStyleColBandSize w:val="1"/>
      <w:tblBorders>
        <w:top w:val="single" w:sz="4" w:space="0" w:color="6881A7" w:themeColor="text1" w:themeTint="99"/>
        <w:bottom w:val="single" w:sz="4" w:space="0" w:color="6881A7" w:themeColor="text1" w:themeTint="99"/>
        <w:insideH w:val="single" w:sz="4" w:space="0" w:color="6881A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5E1" w:themeFill="text1" w:themeFillTint="33"/>
      </w:tcPr>
    </w:tblStylePr>
    <w:tblStylePr w:type="band1Horz">
      <w:tblPr/>
      <w:tcPr>
        <w:shd w:val="clear" w:color="auto" w:fill="CCD5E1" w:themeFill="text1" w:themeFillTint="33"/>
      </w:tcPr>
    </w:tblStylePr>
  </w:style>
  <w:style w:type="table" w:styleId="PlainTable2">
    <w:name w:val="Plain Table 2"/>
    <w:basedOn w:val="TableNormal"/>
    <w:uiPriority w:val="42"/>
    <w:rsid w:val="003203A8"/>
    <w:pPr>
      <w:spacing w:after="0" w:line="240" w:lineRule="auto"/>
    </w:pPr>
    <w:tblPr>
      <w:tblStyleRowBandSize w:val="1"/>
      <w:tblStyleColBandSize w:val="1"/>
      <w:tblBorders>
        <w:top w:val="single" w:sz="4" w:space="0" w:color="8196B5" w:themeColor="text1" w:themeTint="80"/>
        <w:bottom w:val="single" w:sz="4" w:space="0" w:color="8196B5" w:themeColor="text1" w:themeTint="80"/>
      </w:tblBorders>
    </w:tblPr>
    <w:tblStylePr w:type="firstRow">
      <w:rPr>
        <w:b/>
        <w:bCs/>
      </w:rPr>
      <w:tblPr/>
      <w:tcPr>
        <w:tcBorders>
          <w:bottom w:val="single" w:sz="4" w:space="0" w:color="8196B5" w:themeColor="text1" w:themeTint="80"/>
        </w:tcBorders>
      </w:tcPr>
    </w:tblStylePr>
    <w:tblStylePr w:type="lastRow">
      <w:rPr>
        <w:b/>
        <w:bCs/>
      </w:rPr>
      <w:tblPr/>
      <w:tcPr>
        <w:tcBorders>
          <w:top w:val="single" w:sz="4" w:space="0" w:color="8196B5" w:themeColor="text1" w:themeTint="80"/>
        </w:tcBorders>
      </w:tcPr>
    </w:tblStylePr>
    <w:tblStylePr w:type="firstCol">
      <w:rPr>
        <w:b/>
        <w:bCs/>
      </w:rPr>
    </w:tblStylePr>
    <w:tblStylePr w:type="lastCol">
      <w:rPr>
        <w:b/>
        <w:bCs/>
      </w:rPr>
    </w:tblStylePr>
    <w:tblStylePr w:type="band1Vert">
      <w:tblPr/>
      <w:tcPr>
        <w:tcBorders>
          <w:left w:val="single" w:sz="4" w:space="0" w:color="8196B5" w:themeColor="text1" w:themeTint="80"/>
          <w:right w:val="single" w:sz="4" w:space="0" w:color="8196B5" w:themeColor="text1" w:themeTint="80"/>
        </w:tcBorders>
      </w:tcPr>
    </w:tblStylePr>
    <w:tblStylePr w:type="band2Vert">
      <w:tblPr/>
      <w:tcPr>
        <w:tcBorders>
          <w:left w:val="single" w:sz="4" w:space="0" w:color="8196B5" w:themeColor="text1" w:themeTint="80"/>
          <w:right w:val="single" w:sz="4" w:space="0" w:color="8196B5" w:themeColor="text1" w:themeTint="80"/>
        </w:tcBorders>
      </w:tcPr>
    </w:tblStylePr>
    <w:tblStylePr w:type="band1Horz">
      <w:tblPr/>
      <w:tcPr>
        <w:tcBorders>
          <w:top w:val="single" w:sz="4" w:space="0" w:color="8196B5" w:themeColor="text1" w:themeTint="80"/>
          <w:bottom w:val="single" w:sz="4" w:space="0" w:color="8196B5" w:themeColor="text1" w:themeTint="80"/>
        </w:tcBorders>
      </w:tcPr>
    </w:tblStylePr>
  </w:style>
  <w:style w:type="paragraph" w:styleId="ListParagraph">
    <w:name w:val="List Paragraph"/>
    <w:aliases w:val="Bulleted List"/>
    <w:basedOn w:val="Normal"/>
    <w:link w:val="ListParagraphChar"/>
    <w:uiPriority w:val="34"/>
    <w:qFormat/>
    <w:rsid w:val="00D46DD6"/>
    <w:pPr>
      <w:ind w:left="720"/>
      <w:contextualSpacing/>
    </w:pPr>
  </w:style>
  <w:style w:type="character" w:customStyle="1" w:styleId="ListParagraphChar">
    <w:name w:val="List Paragraph Char"/>
    <w:aliases w:val="Bulleted List Char"/>
    <w:basedOn w:val="DefaultParagraphFont"/>
    <w:link w:val="ListParagraph"/>
    <w:uiPriority w:val="34"/>
    <w:rsid w:val="00AA7AE7"/>
    <w:rPr>
      <w:rFonts w:ascii="Arial" w:eastAsia="Arial" w:hAnsi="Arial" w:cs="Arial"/>
      <w:sz w:val="20"/>
      <w:szCs w:val="20"/>
      <w:lang w:val="en-US" w:eastAsia="en-AU"/>
    </w:rPr>
  </w:style>
  <w:style w:type="paragraph" w:styleId="FootnoteText">
    <w:name w:val="footnote text"/>
    <w:basedOn w:val="Normal"/>
    <w:link w:val="FootnoteTextChar"/>
    <w:uiPriority w:val="99"/>
    <w:unhideWhenUsed/>
    <w:rsid w:val="00A62F37"/>
    <w:pPr>
      <w:spacing w:before="120" w:after="0" w:line="276" w:lineRule="auto"/>
    </w:pPr>
    <w:rPr>
      <w:rFonts w:asciiTheme="minorHAnsi" w:eastAsia="Muli" w:hAnsiTheme="minorHAnsi" w:cstheme="minorHAnsi"/>
    </w:rPr>
  </w:style>
  <w:style w:type="character" w:customStyle="1" w:styleId="FootnoteTextChar">
    <w:name w:val="Footnote Text Char"/>
    <w:basedOn w:val="DefaultParagraphFont"/>
    <w:link w:val="FootnoteText"/>
    <w:uiPriority w:val="99"/>
    <w:rsid w:val="00A62F37"/>
    <w:rPr>
      <w:rFonts w:eastAsia="Muli" w:cstheme="minorHAnsi"/>
      <w:sz w:val="20"/>
      <w:szCs w:val="20"/>
      <w:lang w:eastAsia="en-AU"/>
    </w:rPr>
  </w:style>
  <w:style w:type="character" w:styleId="FootnoteReference">
    <w:name w:val="footnote reference"/>
    <w:basedOn w:val="DefaultParagraphFont"/>
    <w:uiPriority w:val="99"/>
    <w:semiHidden/>
    <w:unhideWhenUsed/>
    <w:rsid w:val="00A62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2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Lightfoot\OneDrive%20-%20Queensland%20Council%20Of%20Social%20Service%20Ltd\Documents\Custom%20Office%20Templates\Long_Report_Template.dotx" TargetMode="External"/></Relationships>
</file>

<file path=word/theme/theme1.xml><?xml version="1.0" encoding="utf-8"?>
<a:theme xmlns:a="http://schemas.openxmlformats.org/drawingml/2006/main" name="Office Theme">
  <a:themeElements>
    <a:clrScheme name="QCOSS PowerPoint Colours">
      <a:dk1>
        <a:srgbClr val="2A3648"/>
      </a:dk1>
      <a:lt1>
        <a:srgbClr val="FFFFFF"/>
      </a:lt1>
      <a:dk2>
        <a:srgbClr val="2A3648"/>
      </a:dk2>
      <a:lt2>
        <a:srgbClr val="FFFFFF"/>
      </a:lt2>
      <a:accent1>
        <a:srgbClr val="FAA61B"/>
      </a:accent1>
      <a:accent2>
        <a:srgbClr val="F26638"/>
      </a:accent2>
      <a:accent3>
        <a:srgbClr val="6BC9C8"/>
      </a:accent3>
      <a:accent4>
        <a:srgbClr val="CB8004"/>
      </a:accent4>
      <a:accent5>
        <a:srgbClr val="D13E0D"/>
      </a:accent5>
      <a:accent6>
        <a:srgbClr val="3DA9A8"/>
      </a:accent6>
      <a:hlink>
        <a:srgbClr val="6BC9C8"/>
      </a:hlink>
      <a:folHlink>
        <a:srgbClr val="9CC3E5"/>
      </a:folHlink>
    </a:clrScheme>
    <a:fontScheme name="QCOSS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848FE099C774BB419DD6F357A8279" ma:contentTypeVersion="21" ma:contentTypeDescription="Create a new document." ma:contentTypeScope="" ma:versionID="ff5580d7e27f8295a93165a2988ab7d5">
  <xsd:schema xmlns:xsd="http://www.w3.org/2001/XMLSchema" xmlns:xs="http://www.w3.org/2001/XMLSchema" xmlns:p="http://schemas.microsoft.com/office/2006/metadata/properties" xmlns:ns2="7cd5d248-515f-4f75-944a-47fd623a6c44" xmlns:ns3="bf916b0d-7c40-48b1-87b8-3efeb89701ee" targetNamespace="http://schemas.microsoft.com/office/2006/metadata/properties" ma:root="true" ma:fieldsID="d61de12d61693e8002ff1ad31e944ee4" ns2:_="" ns3:_="">
    <xsd:import namespace="7cd5d248-515f-4f75-944a-47fd623a6c44"/>
    <xsd:import namespace="bf916b0d-7c40-48b1-87b8-3efeb89701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ProjectLead"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d248-515f-4f75-944a-47fd623a6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rojectLead" ma:index="21" nillable="true" ma:displayName="Project Lead" ma:format="Dropdown" ma:list="UserInfo" ma:SharePointGroup="0" ma:internalName="Project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9687-0587-42ff-ba0e-e8e9413fefd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16b0d-7c40-48b1-87b8-3efeb89701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669d0b-bb57-43e2-aeb6-329f78e1dbc6}" ma:internalName="TaxCatchAll" ma:showField="CatchAllData" ma:web="bf916b0d-7c40-48b1-87b8-3efeb8970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Lead xmlns="7cd5d248-515f-4f75-944a-47fd623a6c44">
      <UserInfo>
        <DisplayName/>
        <AccountId xsi:nil="true"/>
        <AccountType/>
      </UserInfo>
    </ProjectLead>
    <TaxCatchAll xmlns="bf916b0d-7c40-48b1-87b8-3efeb89701ee" xsi:nil="true"/>
    <lcf76f155ced4ddcb4097134ff3c332f xmlns="7cd5d248-515f-4f75-944a-47fd623a6c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048E-5B0E-4E0D-A319-C7DA60E0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d248-515f-4f75-944a-47fd623a6c44"/>
    <ds:schemaRef ds:uri="bf916b0d-7c40-48b1-87b8-3efeb8970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EF23C-32DF-4AD2-AEB5-488A5B3B6E48}">
  <ds:schemaRefs>
    <ds:schemaRef ds:uri="http://schemas.microsoft.com/sharepoint/v3/contenttype/forms"/>
  </ds:schemaRefs>
</ds:datastoreItem>
</file>

<file path=customXml/itemProps3.xml><?xml version="1.0" encoding="utf-8"?>
<ds:datastoreItem xmlns:ds="http://schemas.openxmlformats.org/officeDocument/2006/customXml" ds:itemID="{83A718FA-B12F-4DE1-8F13-AC41974468A6}">
  <ds:schemaRefs>
    <ds:schemaRef ds:uri="http://schemas.microsoft.com/office/2006/metadata/properties"/>
    <ds:schemaRef ds:uri="http://schemas.microsoft.com/office/infopath/2007/PartnerControls"/>
    <ds:schemaRef ds:uri="7cd5d248-515f-4f75-944a-47fd623a6c44"/>
    <ds:schemaRef ds:uri="bf916b0d-7c40-48b1-87b8-3efeb89701ee"/>
  </ds:schemaRefs>
</ds:datastoreItem>
</file>

<file path=customXml/itemProps4.xml><?xml version="1.0" encoding="utf-8"?>
<ds:datastoreItem xmlns:ds="http://schemas.openxmlformats.org/officeDocument/2006/customXml" ds:itemID="{7F928BF4-F8F8-4A81-8036-0C83B59C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Long_Report_Template.dotx</Template>
  <TotalTime>0</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Lightfoot</dc:creator>
  <cp:keywords/>
  <dc:description/>
  <cp:lastModifiedBy>Samuel Mortimer</cp:lastModifiedBy>
  <cp:revision>2</cp:revision>
  <dcterms:created xsi:type="dcterms:W3CDTF">2024-09-30T21:15:00Z</dcterms:created>
  <dcterms:modified xsi:type="dcterms:W3CDTF">2024-09-30T21:15:00Z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0x01010002E848FE099C774BB419DD6F357A8279</vt:lpwstr>
  </property>
  <property fmtid="{D5CDD505-2E9C-101B-9397-08002B2CF9AE}" pid="3" name="MediaServiceImageTags">
    <vt:lpwstr/>
  </property>
</Properties>
</file>