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8E8D" w14:textId="6BCDA954" w:rsidR="0022039C" w:rsidRPr="00700CA9" w:rsidRDefault="0022039C" w:rsidP="003D030A">
      <w:pPr>
        <w:pStyle w:val="Heading1"/>
      </w:pPr>
      <w:r w:rsidRPr="00700CA9">
        <w:t xml:space="preserve">Policy </w:t>
      </w:r>
      <w:r w:rsidR="00524176" w:rsidRPr="00700CA9">
        <w:t>G</w:t>
      </w:r>
      <w:r w:rsidRPr="00700CA9">
        <w:t xml:space="preserve">uide and </w:t>
      </w:r>
      <w:r w:rsidR="00524176" w:rsidRPr="00700CA9">
        <w:t>C</w:t>
      </w:r>
      <w:r w:rsidRPr="00700CA9">
        <w:t>hecklist</w:t>
      </w:r>
      <w:bookmarkStart w:id="0" w:name="_heading=h.wv29di344pi1"/>
      <w:bookmarkEnd w:id="0"/>
    </w:p>
    <w:p w14:paraId="2C43F33E" w14:textId="14A09D55" w:rsidR="009009E7" w:rsidRDefault="00425EB3" w:rsidP="003D030A">
      <w:r w:rsidRPr="00700CA9">
        <w:t xml:space="preserve">This front page is to guide users in </w:t>
      </w:r>
      <w:r w:rsidR="002A7B3E" w:rsidRPr="00700CA9">
        <w:t xml:space="preserve">developing </w:t>
      </w:r>
      <w:r w:rsidR="00D27259" w:rsidRPr="00700CA9">
        <w:t>their</w:t>
      </w:r>
      <w:r w:rsidR="00DB71F4">
        <w:t xml:space="preserve"> </w:t>
      </w:r>
      <w:r w:rsidR="00430F46">
        <w:t>Continuous Improvement</w:t>
      </w:r>
      <w:r w:rsidR="00430F46" w:rsidRPr="00164BB5">
        <w:t xml:space="preserve"> Policy and Procedures</w:t>
      </w:r>
      <w:r w:rsidRPr="00700CA9">
        <w:t>.</w:t>
      </w:r>
      <w:r w:rsidR="001B7C0D">
        <w:t xml:space="preserve"> </w:t>
      </w:r>
      <w:r w:rsidR="009009E7">
        <w:t xml:space="preserve">To help you complete </w:t>
      </w:r>
      <w:r w:rsidR="000B3513">
        <w:t>these, you will find that</w:t>
      </w:r>
      <w:r w:rsidR="009009E7">
        <w:t>:</w:t>
      </w:r>
    </w:p>
    <w:p w14:paraId="49458D8C" w14:textId="511BA2DE" w:rsidR="001B7C0D" w:rsidRDefault="00BD32CE" w:rsidP="00F85279">
      <w:pPr>
        <w:pStyle w:val="ListParagraph"/>
        <w:numPr>
          <w:ilvl w:val="0"/>
          <w:numId w:val="23"/>
        </w:numPr>
        <w:ind w:left="426"/>
      </w:pPr>
      <w:r>
        <w:t>Basic i</w:t>
      </w:r>
      <w:r w:rsidR="001B7C0D">
        <w:t xml:space="preserve">nstructions </w:t>
      </w:r>
      <w:r>
        <w:t xml:space="preserve">and choices between specific terms are indicated by </w:t>
      </w:r>
      <w:r w:rsidRPr="009009E7">
        <w:rPr>
          <w:highlight w:val="yellow"/>
        </w:rPr>
        <w:t>yellow highlighting</w:t>
      </w:r>
      <w:r>
        <w:t>.</w:t>
      </w:r>
    </w:p>
    <w:p w14:paraId="31950EBD" w14:textId="056BEAFD" w:rsidR="00BD32CE" w:rsidRDefault="009009E7" w:rsidP="00F85279">
      <w:pPr>
        <w:pStyle w:val="ListParagraph"/>
        <w:numPr>
          <w:ilvl w:val="0"/>
          <w:numId w:val="23"/>
        </w:numPr>
        <w:ind w:left="426"/>
      </w:pPr>
      <w:r>
        <w:t xml:space="preserve">Sections requiring detail are </w:t>
      </w:r>
      <w:r w:rsidR="002C2172">
        <w:t xml:space="preserve">indicated by </w:t>
      </w:r>
      <w:r w:rsidR="002C2172" w:rsidRPr="002C2172">
        <w:rPr>
          <w:highlight w:val="green"/>
        </w:rPr>
        <w:t>green highlighting</w:t>
      </w:r>
      <w:r w:rsidR="002C2172">
        <w:t>.</w:t>
      </w:r>
    </w:p>
    <w:p w14:paraId="2E83E490" w14:textId="69A3D52C" w:rsidR="005A4F38" w:rsidRDefault="005A4F38" w:rsidP="003D030A">
      <w:r>
        <w:t>For further guidance, the following resources are recommended:</w:t>
      </w:r>
    </w:p>
    <w:p w14:paraId="545BBA6C" w14:textId="2D9C78A7" w:rsidR="00613576" w:rsidRDefault="00341E0C" w:rsidP="00F85279">
      <w:pPr>
        <w:pStyle w:val="ListParagraph"/>
        <w:numPr>
          <w:ilvl w:val="0"/>
          <w:numId w:val="23"/>
        </w:numPr>
        <w:ind w:left="426"/>
      </w:pPr>
      <w:hyperlink r:id="rId11" w:history="1">
        <w:r w:rsidR="00421BAC" w:rsidRPr="00710B87">
          <w:rPr>
            <w:rStyle w:val="Hyperlink"/>
            <w:color w:val="2D7E7D" w:themeColor="accent6" w:themeShade="BF"/>
          </w:rPr>
          <w:t xml:space="preserve">Human Services Quality Framework Guide to Self-Assessment and Continuous Improvement – Self-Assessable Organisations </w:t>
        </w:r>
        <w:r w:rsidR="00710B87" w:rsidRPr="00710B87">
          <w:rPr>
            <w:rStyle w:val="Hyperlink"/>
            <w:color w:val="2D7E7D" w:themeColor="accent6" w:themeShade="BF"/>
          </w:rPr>
          <w:t>(</w:t>
        </w:r>
        <w:r w:rsidR="00421BAC" w:rsidRPr="00710B87">
          <w:rPr>
            <w:rStyle w:val="Hyperlink"/>
            <w:color w:val="2D7E7D" w:themeColor="accent6" w:themeShade="BF"/>
          </w:rPr>
          <w:t>V 3.0</w:t>
        </w:r>
        <w:r w:rsidR="00710B87" w:rsidRPr="00710B87">
          <w:rPr>
            <w:rStyle w:val="Hyperlink"/>
            <w:color w:val="2D7E7D" w:themeColor="accent6" w:themeShade="BF"/>
          </w:rPr>
          <w:t>)</w:t>
        </w:r>
      </w:hyperlink>
      <w:r w:rsidR="00797F66">
        <w:t xml:space="preserve">. While this guide has been developed for organisations on the self-assessment quality pathway, the review framework and guidance </w:t>
      </w:r>
      <w:r w:rsidR="00143991">
        <w:t xml:space="preserve">provide a useful introduction to </w:t>
      </w:r>
      <w:r w:rsidR="00710B87">
        <w:t xml:space="preserve">continuous review and improvement processes </w:t>
      </w:r>
      <w:r w:rsidR="00143991">
        <w:t xml:space="preserve">for </w:t>
      </w:r>
      <w:r w:rsidR="00710B87">
        <w:t>all organisations.</w:t>
      </w:r>
    </w:p>
    <w:p w14:paraId="4CA5632D" w14:textId="061E52D0" w:rsidR="00425EB3" w:rsidRPr="00700CA9" w:rsidRDefault="00425EB3" w:rsidP="003D030A">
      <w:r w:rsidRPr="00700CA9">
        <w:t xml:space="preserve">Before submitting this </w:t>
      </w:r>
      <w:r w:rsidR="00524176" w:rsidRPr="00700CA9">
        <w:t xml:space="preserve">document </w:t>
      </w:r>
      <w:r w:rsidRPr="00700CA9">
        <w:t xml:space="preserve">for approval, check that you have completed the following: </w:t>
      </w:r>
    </w:p>
    <w:p w14:paraId="40779AF2" w14:textId="64113BCE" w:rsidR="009F5DF4" w:rsidRPr="00700CA9" w:rsidRDefault="00341E0C" w:rsidP="00F85279">
      <w:pPr>
        <w:ind w:left="426" w:hanging="425"/>
      </w:pPr>
      <w:sdt>
        <w:sdtPr>
          <w:id w:val="2078472470"/>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DA05C9" w:rsidRPr="00700CA9">
        <w:t>current</w:t>
      </w:r>
      <w:r w:rsidR="006C47BE" w:rsidRPr="00700CA9">
        <w:rPr>
          <w:rStyle w:val="FootnoteReference"/>
          <w:rFonts w:asciiTheme="majorHAnsi" w:eastAsia="Times New Roman" w:hAnsiTheme="majorHAnsi" w:cstheme="majorHAnsi"/>
          <w:sz w:val="16"/>
          <w:szCs w:val="16"/>
        </w:rPr>
        <w:footnoteReference w:id="2"/>
      </w:r>
      <w:r w:rsidR="00DA05C9" w:rsidRPr="00700CA9">
        <w:t xml:space="preserve"> </w:t>
      </w:r>
      <w:r w:rsidR="00425EB3" w:rsidRPr="00700CA9">
        <w:t>HSQF Framework</w:t>
      </w:r>
      <w:r w:rsidR="00AD732C" w:rsidRPr="00700CA9">
        <w:t xml:space="preserve"> Version</w:t>
      </w:r>
      <w:r w:rsidR="00D27259" w:rsidRPr="00700CA9">
        <w:t>.</w:t>
      </w:r>
    </w:p>
    <w:p w14:paraId="589C1D2F" w14:textId="4C259023" w:rsidR="009F5DF4" w:rsidRPr="00700CA9" w:rsidRDefault="00341E0C" w:rsidP="00F85279">
      <w:pPr>
        <w:ind w:left="426" w:hanging="425"/>
      </w:pPr>
      <w:sdt>
        <w:sdtPr>
          <w:id w:val="2089721565"/>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6C47BE" w:rsidRPr="00700CA9">
        <w:t xml:space="preserve">current </w:t>
      </w:r>
      <w:r w:rsidR="00425EB3" w:rsidRPr="00700CA9">
        <w:t xml:space="preserve">HSQF User guide </w:t>
      </w:r>
      <w:r w:rsidR="00D27259" w:rsidRPr="00700CA9">
        <w:t>–</w:t>
      </w:r>
      <w:r w:rsidR="00425EB3" w:rsidRPr="00700CA9">
        <w:t xml:space="preserve"> Certification</w:t>
      </w:r>
      <w:r w:rsidR="00D27259" w:rsidRPr="00700CA9">
        <w:t xml:space="preserve"> </w:t>
      </w:r>
      <w:r w:rsidR="00425EB3" w:rsidRPr="00700CA9">
        <w:t>or</w:t>
      </w:r>
      <w:r w:rsidR="00D27259" w:rsidRPr="00700CA9">
        <w:t xml:space="preserve"> HSQF</w:t>
      </w:r>
      <w:r w:rsidR="00425EB3" w:rsidRPr="00700CA9">
        <w:t xml:space="preserve"> User Guide – Self-Assessable</w:t>
      </w:r>
      <w:r w:rsidR="00D27259" w:rsidRPr="00700CA9">
        <w:t xml:space="preserve"> (as appropriate to your </w:t>
      </w:r>
      <w:r w:rsidR="00425EB3" w:rsidRPr="00700CA9">
        <w:t>service agreement and organisation</w:t>
      </w:r>
      <w:r w:rsidR="00D27259" w:rsidRPr="00700CA9">
        <w:t>).</w:t>
      </w:r>
    </w:p>
    <w:p w14:paraId="69B91176" w14:textId="15911F85" w:rsidR="009F5DF4" w:rsidRPr="00700CA9" w:rsidRDefault="00341E0C" w:rsidP="00F85279">
      <w:pPr>
        <w:ind w:left="426" w:hanging="425"/>
      </w:pPr>
      <w:sdt>
        <w:sdtPr>
          <w:id w:val="-119391736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CF4B72" w:rsidRPr="00700CA9">
        <w:t xml:space="preserve">Checked </w:t>
      </w:r>
      <w:r w:rsidR="00425EB3" w:rsidRPr="00700CA9">
        <w:t>the most recent HSQF Version Control Register and Log of Changes</w:t>
      </w:r>
      <w:r w:rsidR="00CF4B72" w:rsidRPr="00700CA9">
        <w:t xml:space="preserve"> and included any relevant changes in your policy draft.</w:t>
      </w:r>
    </w:p>
    <w:p w14:paraId="73C46B52" w14:textId="523A1E3C" w:rsidR="009F5DF4" w:rsidRDefault="00341E0C" w:rsidP="00F85279">
      <w:pPr>
        <w:ind w:left="426" w:hanging="425"/>
      </w:pPr>
      <w:sdt>
        <w:sdtPr>
          <w:id w:val="-1478760032"/>
          <w14:checkbox>
            <w14:checked w14:val="0"/>
            <w14:checkedState w14:val="2612" w14:font="MS Gothic"/>
            <w14:uncheckedState w14:val="2610" w14:font="MS Gothic"/>
          </w14:checkbox>
        </w:sdtPr>
        <w:sdtEndPr/>
        <w:sdtContent>
          <w:r w:rsidR="00FE365A">
            <w:rPr>
              <w:rFonts w:ascii="MS Gothic" w:eastAsia="MS Gothic" w:hAnsi="MS Gothic" w:hint="eastAsia"/>
            </w:rPr>
            <w:t>☐</w:t>
          </w:r>
        </w:sdtContent>
      </w:sdt>
      <w:r w:rsidR="009F5DF4" w:rsidRPr="00700CA9">
        <w:tab/>
      </w:r>
      <w:r w:rsidR="001C3B0A" w:rsidRPr="00700CA9">
        <w:t xml:space="preserve">Included </w:t>
      </w:r>
      <w:r w:rsidR="00425EB3" w:rsidRPr="00700CA9">
        <w:t>the document code</w:t>
      </w:r>
      <w:r w:rsidR="00F537F2" w:rsidRPr="00700CA9">
        <w:t>/version number in accordance with your organisation’s version control procedure.</w:t>
      </w:r>
    </w:p>
    <w:p w14:paraId="174C75A9" w14:textId="77777777" w:rsidR="00030C04" w:rsidRDefault="00341E0C" w:rsidP="00F85279">
      <w:pPr>
        <w:ind w:left="426" w:hanging="425"/>
      </w:pPr>
      <w:sdt>
        <w:sdtPr>
          <w:id w:val="1453976706"/>
          <w14:checkbox>
            <w14:checked w14:val="0"/>
            <w14:checkedState w14:val="2612" w14:font="MS Gothic"/>
            <w14:uncheckedState w14:val="2610" w14:font="MS Gothic"/>
          </w14:checkbox>
        </w:sdtPr>
        <w:sdtEndPr/>
        <w:sdtContent>
          <w:r w:rsidR="006459E6" w:rsidRPr="00700CA9">
            <w:rPr>
              <w:rFonts w:ascii="MS Gothic" w:eastAsia="MS Gothic" w:hAnsi="MS Gothic" w:hint="eastAsia"/>
            </w:rPr>
            <w:t>☐</w:t>
          </w:r>
        </w:sdtContent>
      </w:sdt>
      <w:r w:rsidR="006459E6" w:rsidRPr="00700CA9">
        <w:tab/>
      </w:r>
      <w:r w:rsidR="006459E6">
        <w:t xml:space="preserve"> Replaced all reference to </w:t>
      </w:r>
      <w:r w:rsidR="006459E6" w:rsidRPr="002C2172">
        <w:rPr>
          <w:highlight w:val="yellow"/>
        </w:rPr>
        <w:t>organisation</w:t>
      </w:r>
      <w:r w:rsidR="006459E6">
        <w:t xml:space="preserve"> with your organisation name.</w:t>
      </w:r>
    </w:p>
    <w:p w14:paraId="0184F966" w14:textId="038EC5F2" w:rsidR="00030C04" w:rsidRPr="00700CA9" w:rsidRDefault="00341E0C" w:rsidP="00F85279">
      <w:pPr>
        <w:ind w:left="426" w:hanging="425"/>
      </w:pPr>
      <w:sdt>
        <w:sdtPr>
          <w:id w:val="-1582370741"/>
          <w14:checkbox>
            <w14:checked w14:val="0"/>
            <w14:checkedState w14:val="2612" w14:font="MS Gothic"/>
            <w14:uncheckedState w14:val="2610" w14:font="MS Gothic"/>
          </w14:checkbox>
        </w:sdtPr>
        <w:sdtEndPr/>
        <w:sdtContent>
          <w:r w:rsidR="00030C04" w:rsidRPr="00700CA9">
            <w:rPr>
              <w:rFonts w:ascii="MS Gothic" w:eastAsia="MS Gothic" w:hAnsi="MS Gothic" w:hint="eastAsia"/>
            </w:rPr>
            <w:t>☐</w:t>
          </w:r>
        </w:sdtContent>
      </w:sdt>
      <w:r w:rsidR="00030C04" w:rsidRPr="00700CA9">
        <w:tab/>
        <w:t xml:space="preserve">Customised or deleted (as appropriate) all </w:t>
      </w:r>
      <w:r w:rsidR="00030C04" w:rsidRPr="00030C04">
        <w:rPr>
          <w:highlight w:val="yellow"/>
        </w:rPr>
        <w:t>yellow highlighted sections</w:t>
      </w:r>
      <w:r w:rsidR="00030C04" w:rsidRPr="00700CA9">
        <w:t>.</w:t>
      </w:r>
    </w:p>
    <w:p w14:paraId="6BEDB471" w14:textId="021984FA" w:rsidR="006459E6" w:rsidRPr="00700CA9" w:rsidRDefault="00341E0C" w:rsidP="00F85279">
      <w:pPr>
        <w:ind w:left="426" w:hanging="425"/>
      </w:pPr>
      <w:sdt>
        <w:sdtPr>
          <w:id w:val="1324084798"/>
          <w14:checkbox>
            <w14:checked w14:val="0"/>
            <w14:checkedState w14:val="2612" w14:font="MS Gothic"/>
            <w14:uncheckedState w14:val="2610" w14:font="MS Gothic"/>
          </w14:checkbox>
        </w:sdtPr>
        <w:sdtEndPr/>
        <w:sdtContent>
          <w:r w:rsidR="00030C04" w:rsidRPr="00700CA9">
            <w:rPr>
              <w:rFonts w:ascii="MS Gothic" w:eastAsia="MS Gothic" w:hAnsi="MS Gothic" w:hint="eastAsia"/>
            </w:rPr>
            <w:t>☐</w:t>
          </w:r>
        </w:sdtContent>
      </w:sdt>
      <w:r w:rsidR="00030C04" w:rsidRPr="00700CA9">
        <w:tab/>
      </w:r>
      <w:r w:rsidR="00030C04">
        <w:t xml:space="preserve">Drafted content for or deleted (as appropriate) all </w:t>
      </w:r>
      <w:r w:rsidR="00030C04" w:rsidRPr="00030C04">
        <w:rPr>
          <w:highlight w:val="green"/>
        </w:rPr>
        <w:t>green highlighted sections</w:t>
      </w:r>
      <w:r w:rsidR="00030C04">
        <w:t>.</w:t>
      </w:r>
    </w:p>
    <w:p w14:paraId="5F112331" w14:textId="763102B0" w:rsidR="00A543A5" w:rsidRPr="00700CA9" w:rsidRDefault="00341E0C" w:rsidP="00F85279">
      <w:pPr>
        <w:ind w:left="426" w:hanging="425"/>
      </w:pPr>
      <w:sdt>
        <w:sdtPr>
          <w:id w:val="1593817301"/>
          <w14:checkbox>
            <w14:checked w14:val="0"/>
            <w14:checkedState w14:val="2612" w14:font="MS Gothic"/>
            <w14:uncheckedState w14:val="2610" w14:font="MS Gothic"/>
          </w14:checkbox>
        </w:sdtPr>
        <w:sdtEndPr/>
        <w:sdtContent>
          <w:r w:rsidR="00A543A5" w:rsidRPr="00700CA9">
            <w:rPr>
              <w:rFonts w:ascii="MS Gothic" w:eastAsia="MS Gothic" w:hAnsi="MS Gothic" w:hint="eastAsia"/>
            </w:rPr>
            <w:t>☐</w:t>
          </w:r>
        </w:sdtContent>
      </w:sdt>
      <w:r w:rsidR="00A543A5" w:rsidRPr="00700CA9">
        <w:tab/>
        <w:t xml:space="preserve">Customised the </w:t>
      </w:r>
      <w:r w:rsidR="00F750E3" w:rsidRPr="00700CA9">
        <w:t>Relevant Legislation and Standards</w:t>
      </w:r>
      <w:r w:rsidR="004524CF">
        <w:t xml:space="preserve">, </w:t>
      </w:r>
      <w:r w:rsidR="004524CF" w:rsidRPr="00700CA9">
        <w:t>Related Policies and Procedures</w:t>
      </w:r>
      <w:r w:rsidR="004524CF">
        <w:t xml:space="preserve"> and Supporting Documents</w:t>
      </w:r>
      <w:r w:rsidR="00F750E3" w:rsidRPr="00700CA9">
        <w:t xml:space="preserve"> list</w:t>
      </w:r>
      <w:r w:rsidR="004524CF">
        <w:t>s</w:t>
      </w:r>
      <w:r w:rsidR="00F750E3" w:rsidRPr="00700CA9">
        <w:t>.</w:t>
      </w:r>
    </w:p>
    <w:p w14:paraId="70831CF9" w14:textId="1045FCB4" w:rsidR="009F5DF4" w:rsidRPr="00700CA9" w:rsidRDefault="00341E0C" w:rsidP="00F85279">
      <w:pPr>
        <w:ind w:left="426" w:hanging="425"/>
      </w:pPr>
      <w:sdt>
        <w:sdtPr>
          <w:id w:val="-1565794623"/>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1C3B0A" w:rsidRPr="00700CA9">
        <w:t xml:space="preserve">Customised </w:t>
      </w:r>
      <w:r w:rsidR="00425EB3" w:rsidRPr="00700CA9">
        <w:t>the supporting documents section (where relevant)</w:t>
      </w:r>
      <w:r w:rsidR="001C3B0A" w:rsidRPr="00700CA9">
        <w:t>.</w:t>
      </w:r>
    </w:p>
    <w:p w14:paraId="528E7A99" w14:textId="277B406E" w:rsidR="009F5DF4" w:rsidRPr="00700CA9" w:rsidRDefault="00341E0C" w:rsidP="00F85279">
      <w:pPr>
        <w:ind w:left="426" w:hanging="425"/>
      </w:pPr>
      <w:sdt>
        <w:sdtPr>
          <w:id w:val="-50390880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Updated the header and footer</w:t>
      </w:r>
      <w:r w:rsidR="001C3B0A" w:rsidRPr="00700CA9">
        <w:t xml:space="preserve"> to reflect </w:t>
      </w:r>
      <w:r w:rsidR="003B6D28" w:rsidRPr="00700CA9">
        <w:t>the document name, version and other relevant details for your organisation.</w:t>
      </w:r>
    </w:p>
    <w:p w14:paraId="52B2F1CB" w14:textId="3E6380F8" w:rsidR="009F5DF4" w:rsidRPr="00700CA9" w:rsidRDefault="00341E0C" w:rsidP="00F85279">
      <w:pPr>
        <w:ind w:left="426" w:hanging="425"/>
      </w:pPr>
      <w:sdt>
        <w:sdtPr>
          <w:id w:val="1635680364"/>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Added a review date</w:t>
      </w:r>
      <w:r w:rsidR="003B6D28" w:rsidRPr="00700CA9">
        <w:t>.</w:t>
      </w:r>
    </w:p>
    <w:p w14:paraId="6E42B66F" w14:textId="75396B16" w:rsidR="00425EB3" w:rsidRDefault="00341E0C" w:rsidP="00F85279">
      <w:pPr>
        <w:ind w:left="426" w:hanging="425"/>
      </w:pPr>
      <w:sdt>
        <w:sdtPr>
          <w:id w:val="1810204252"/>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Logged any changes </w:t>
      </w:r>
      <w:r w:rsidR="003B6D28" w:rsidRPr="00700CA9">
        <w:t>to policies/procedures in your organisation’s Policies and Procedures Register.</w:t>
      </w:r>
    </w:p>
    <w:p w14:paraId="7947C057" w14:textId="26AA1665" w:rsidR="0060647B" w:rsidRPr="00700CA9" w:rsidRDefault="00341E0C" w:rsidP="00F85279">
      <w:pPr>
        <w:ind w:left="426" w:hanging="425"/>
      </w:pPr>
      <w:sdt>
        <w:sdtPr>
          <w:id w:val="226341137"/>
          <w14:checkbox>
            <w14:checked w14:val="0"/>
            <w14:checkedState w14:val="2612" w14:font="MS Gothic"/>
            <w14:uncheckedState w14:val="2610" w14:font="MS Gothic"/>
          </w14:checkbox>
        </w:sdtPr>
        <w:sdtEndPr/>
        <w:sdtContent>
          <w:r w:rsidR="0060647B" w:rsidRPr="00700CA9">
            <w:rPr>
              <w:rFonts w:ascii="MS Gothic" w:eastAsia="MS Gothic" w:hAnsi="MS Gothic" w:hint="eastAsia"/>
            </w:rPr>
            <w:t>☐</w:t>
          </w:r>
        </w:sdtContent>
      </w:sdt>
      <w:r w:rsidR="0060647B" w:rsidRPr="00700CA9">
        <w:tab/>
      </w:r>
      <w:r w:rsidR="0060647B">
        <w:t>Deleted all footnotes.</w:t>
      </w:r>
    </w:p>
    <w:p w14:paraId="105DB5AA" w14:textId="42D2F531" w:rsidR="00425EB3" w:rsidRPr="00700CA9" w:rsidRDefault="00341E0C" w:rsidP="00F85279">
      <w:pPr>
        <w:ind w:left="426" w:hanging="425"/>
      </w:pPr>
      <w:sdt>
        <w:sdtPr>
          <w:id w:val="-1377150468"/>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060394">
        <w:tab/>
      </w:r>
      <w:r w:rsidR="00425EB3" w:rsidRPr="00700CA9">
        <w:t>Removed QCOSS branding and replace</w:t>
      </w:r>
      <w:r w:rsidR="003411FB">
        <w:t>d it</w:t>
      </w:r>
      <w:r w:rsidR="00425EB3" w:rsidRPr="00700CA9">
        <w:t xml:space="preserve"> with your organisation’s</w:t>
      </w:r>
      <w:r w:rsidR="003B6D28" w:rsidRPr="00700CA9">
        <w:t xml:space="preserve"> branding.</w:t>
      </w:r>
    </w:p>
    <w:p w14:paraId="54B778D4" w14:textId="60CC7F65" w:rsidR="0022039C" w:rsidRPr="00164BB5" w:rsidRDefault="00D27259" w:rsidP="003D030A">
      <w:r w:rsidRPr="00164BB5">
        <w:rPr>
          <w:b/>
          <w:u w:val="single"/>
        </w:rPr>
        <w:t>Delete</w:t>
      </w:r>
      <w:r w:rsidRPr="00164BB5">
        <w:rPr>
          <w:b/>
        </w:rPr>
        <w:t xml:space="preserve"> </w:t>
      </w:r>
      <w:r w:rsidRPr="00164BB5">
        <w:t xml:space="preserve">this </w:t>
      </w:r>
      <w:r w:rsidR="00277E8A" w:rsidRPr="00164BB5">
        <w:t xml:space="preserve">page </w:t>
      </w:r>
      <w:r w:rsidRPr="00164BB5">
        <w:t>once your</w:t>
      </w:r>
      <w:r w:rsidR="00C05D05">
        <w:t xml:space="preserve"> Continuous Improvement</w:t>
      </w:r>
      <w:r w:rsidRPr="00164BB5">
        <w:t xml:space="preserve"> Policy and Procedur</w:t>
      </w:r>
      <w:r w:rsidR="00267AAC" w:rsidRPr="00164BB5">
        <w:t>es</w:t>
      </w:r>
      <w:r w:rsidRPr="00164BB5">
        <w:t xml:space="preserve"> has been approved and finalised</w:t>
      </w:r>
      <w:r w:rsidR="0060647B" w:rsidRPr="00164BB5">
        <w:t>.</w:t>
      </w:r>
    </w:p>
    <w:p w14:paraId="1DA3361C" w14:textId="059BDF5A" w:rsidR="0022039C" w:rsidRPr="00700CA9" w:rsidRDefault="00164BB5" w:rsidP="003D030A">
      <w:pPr>
        <w:pStyle w:val="Title"/>
        <w:rPr>
          <w:rFonts w:eastAsia="Muli"/>
        </w:rPr>
      </w:pPr>
      <w:r>
        <w:rPr>
          <w:rFonts w:eastAsia="Muli"/>
        </w:rPr>
        <w:br w:type="column"/>
      </w:r>
      <w:r w:rsidR="00612CA4">
        <w:rPr>
          <w:rFonts w:eastAsia="Muli"/>
        </w:rPr>
        <w:lastRenderedPageBreak/>
        <w:t>Continuous Improvement</w:t>
      </w:r>
      <w:r w:rsidR="00612CA4">
        <w:rPr>
          <w:rFonts w:eastAsia="Muli"/>
        </w:rPr>
        <w:br/>
      </w:r>
      <w:r w:rsidR="0022039C" w:rsidRPr="00700CA9">
        <w:rPr>
          <w:rFonts w:eastAsia="Muli"/>
        </w:rPr>
        <w:t>Policy and Procedure</w:t>
      </w:r>
      <w:r w:rsidR="004B546F">
        <w:rPr>
          <w:rFonts w:eastAsia="Muli"/>
        </w:rPr>
        <w:t>s</w:t>
      </w:r>
    </w:p>
    <w:p w14:paraId="195F8287" w14:textId="77777777" w:rsidR="0022039C" w:rsidRPr="00700CA9" w:rsidRDefault="0022039C" w:rsidP="003D030A">
      <w:pPr>
        <w:pStyle w:val="Heading4"/>
        <w:rPr>
          <w:rFonts w:eastAsia="Muli"/>
        </w:rPr>
      </w:pPr>
      <w:bookmarkStart w:id="1" w:name="_heading=h.gjdgxs"/>
      <w:bookmarkEnd w:id="1"/>
      <w:r w:rsidRPr="002C2172">
        <w:rPr>
          <w:rFonts w:eastAsia="Muli"/>
          <w:highlight w:val="yellow"/>
        </w:rPr>
        <w:t>Document Code / Version Number</w:t>
      </w:r>
    </w:p>
    <w:p w14:paraId="001F2AEC" w14:textId="77777777" w:rsidR="0022039C" w:rsidRPr="00700CA9" w:rsidRDefault="0022039C" w:rsidP="003D030A">
      <w:pPr>
        <w:pStyle w:val="Heading1"/>
        <w:rPr>
          <w:rFonts w:eastAsia="Muli"/>
        </w:rPr>
      </w:pPr>
      <w:r w:rsidRPr="00700CA9">
        <w:rPr>
          <w:rFonts w:eastAsia="Muli"/>
        </w:rPr>
        <w:t>Policy Statement</w:t>
      </w:r>
    </w:p>
    <w:p w14:paraId="2E534407" w14:textId="005BED6E" w:rsidR="008507A4" w:rsidRDefault="00597427" w:rsidP="003D030A">
      <w:r w:rsidRPr="19C94562">
        <w:rPr>
          <w:highlight w:val="yellow"/>
        </w:rPr>
        <w:t>Organisation</w:t>
      </w:r>
      <w:r>
        <w:t xml:space="preserve"> </w:t>
      </w:r>
      <w:r w:rsidR="002F2D49">
        <w:t xml:space="preserve">enacts principles of continuous improvement in all areas of our work. Our </w:t>
      </w:r>
      <w:r w:rsidR="002F2D49" w:rsidRPr="19C94562">
        <w:rPr>
          <w:highlight w:val="yellow"/>
        </w:rPr>
        <w:t xml:space="preserve">continuous improvement </w:t>
      </w:r>
      <w:r w:rsidR="00A716CE" w:rsidRPr="19C94562">
        <w:rPr>
          <w:highlight w:val="yellow"/>
        </w:rPr>
        <w:t>framework/continuous quality improvement plan</w:t>
      </w:r>
      <w:r w:rsidR="00AF7287">
        <w:t xml:space="preserve"> include</w:t>
      </w:r>
      <w:r w:rsidR="00A716CE">
        <w:t>s</w:t>
      </w:r>
      <w:r w:rsidR="00AF7287">
        <w:t xml:space="preserve"> </w:t>
      </w:r>
      <w:r w:rsidR="00C05D05" w:rsidRPr="00C05D05">
        <w:rPr>
          <w:highlight w:val="green"/>
        </w:rPr>
        <w:t>provide overview here</w:t>
      </w:r>
      <w:r w:rsidR="00C05D05">
        <w:t>.</w:t>
      </w:r>
    </w:p>
    <w:p w14:paraId="399A0313" w14:textId="77777777" w:rsidR="0022039C" w:rsidRPr="00700CA9" w:rsidRDefault="0022039C" w:rsidP="003D030A">
      <w:pPr>
        <w:pStyle w:val="Heading2"/>
      </w:pPr>
      <w:bookmarkStart w:id="2" w:name="_heading=h.jjs4mz411enl"/>
      <w:bookmarkEnd w:id="2"/>
      <w:r w:rsidRPr="00700CA9">
        <w:t>Scope</w:t>
      </w:r>
    </w:p>
    <w:p w14:paraId="6474B941" w14:textId="5CEEE755" w:rsidR="0022039C" w:rsidRPr="00700CA9" w:rsidRDefault="0022039C" w:rsidP="003D030A">
      <w:r w:rsidRPr="00700CA9">
        <w:t xml:space="preserve">This </w:t>
      </w:r>
      <w:r w:rsidR="00204719" w:rsidRPr="00700CA9">
        <w:t>p</w:t>
      </w:r>
      <w:r w:rsidRPr="00700CA9">
        <w:t xml:space="preserve">olicy and </w:t>
      </w:r>
      <w:r w:rsidR="00204719" w:rsidRPr="00700CA9">
        <w:t>associated p</w:t>
      </w:r>
      <w:r w:rsidRPr="00700CA9">
        <w:t>rocedure</w:t>
      </w:r>
      <w:r w:rsidR="00204719" w:rsidRPr="00700CA9">
        <w:t>s</w:t>
      </w:r>
      <w:r w:rsidRPr="00700CA9">
        <w:t xml:space="preserve"> apply to </w:t>
      </w:r>
      <w:r w:rsidRPr="002C2172">
        <w:rPr>
          <w:highlight w:val="yellow"/>
        </w:rPr>
        <w:t>Organisation</w:t>
      </w:r>
      <w:r w:rsidRPr="00700CA9">
        <w:t xml:space="preserve"> as a whole, including all</w:t>
      </w:r>
      <w:r w:rsidR="00AB2D4D" w:rsidRPr="00700CA9">
        <w:t xml:space="preserve"> employees, volunteers, and </w:t>
      </w:r>
      <w:r w:rsidR="00AB2D4D" w:rsidRPr="00502F4F">
        <w:t>governance body</w:t>
      </w:r>
      <w:r w:rsidR="00AB2D4D" w:rsidRPr="00700CA9">
        <w:t xml:space="preserve"> members.</w:t>
      </w:r>
    </w:p>
    <w:p w14:paraId="6CF3EC25" w14:textId="4AF0CD0B" w:rsidR="0022039C" w:rsidRPr="00700CA9" w:rsidRDefault="0022039C" w:rsidP="003D030A">
      <w:pPr>
        <w:pStyle w:val="Heading1"/>
        <w:rPr>
          <w:rFonts w:eastAsia="Muli"/>
        </w:rPr>
      </w:pPr>
      <w:r w:rsidRPr="00700CA9">
        <w:rPr>
          <w:rFonts w:eastAsia="Muli"/>
        </w:rPr>
        <w:t>HSQF Related Standards</w:t>
      </w:r>
    </w:p>
    <w:p w14:paraId="2FF7BBDD" w14:textId="426D9D27" w:rsidR="00C6225A" w:rsidRPr="00700CA9" w:rsidRDefault="0022039C" w:rsidP="00AF7287">
      <w:pPr>
        <w:pStyle w:val="ListParagraph"/>
        <w:ind w:left="426"/>
      </w:pPr>
      <w:r w:rsidRPr="00700CA9">
        <w:t xml:space="preserve">Human Services Quality Standard Indicator </w:t>
      </w:r>
      <w:r w:rsidR="00AF7287">
        <w:t>1.5</w:t>
      </w:r>
    </w:p>
    <w:p w14:paraId="352B2C61" w14:textId="534047C9" w:rsidR="0022039C" w:rsidRPr="00700CA9" w:rsidRDefault="00246F57" w:rsidP="003D030A">
      <w:pPr>
        <w:pStyle w:val="Heading1"/>
        <w:rPr>
          <w:rFonts w:eastAsia="Muli"/>
        </w:rPr>
      </w:pPr>
      <w:bookmarkStart w:id="3" w:name="_heading=h.6i3h5tjj4dgm"/>
      <w:bookmarkEnd w:id="3"/>
      <w:r w:rsidRPr="00700CA9">
        <w:rPr>
          <w:rFonts w:eastAsia="Muli"/>
        </w:rPr>
        <w:t xml:space="preserve">Relevant </w:t>
      </w:r>
      <w:r w:rsidR="0022039C" w:rsidRPr="00700CA9">
        <w:rPr>
          <w:rFonts w:eastAsia="Muli"/>
        </w:rPr>
        <w:t>Legislation</w:t>
      </w:r>
      <w:r w:rsidRPr="00700CA9">
        <w:rPr>
          <w:rFonts w:eastAsia="Muli"/>
        </w:rPr>
        <w:t xml:space="preserve"> and </w:t>
      </w:r>
      <w:r w:rsidR="004B621B" w:rsidRPr="00700CA9">
        <w:rPr>
          <w:rFonts w:eastAsia="Muli"/>
        </w:rPr>
        <w:t>Standard</w:t>
      </w:r>
      <w:r w:rsidRPr="00700CA9">
        <w:rPr>
          <w:rFonts w:eastAsia="Muli"/>
        </w:rPr>
        <w:t>s</w:t>
      </w:r>
    </w:p>
    <w:p w14:paraId="28C16AE5" w14:textId="29B89161" w:rsidR="00EF7941" w:rsidRPr="00700CA9" w:rsidRDefault="00EF7941" w:rsidP="003D030A">
      <w:pPr>
        <w:rPr>
          <w:highlight w:val="yellow"/>
        </w:rPr>
      </w:pPr>
      <w:r w:rsidRPr="00700CA9">
        <w:rPr>
          <w:highlight w:val="yellow"/>
        </w:rPr>
        <w:t>To customise/complete the table below:</w:t>
      </w:r>
    </w:p>
    <w:p w14:paraId="343C3406" w14:textId="0E869491" w:rsidR="00EF7941" w:rsidRPr="00700CA9" w:rsidRDefault="00EF7941" w:rsidP="00F85279">
      <w:pPr>
        <w:pStyle w:val="ListParagraph"/>
        <w:numPr>
          <w:ilvl w:val="0"/>
          <w:numId w:val="10"/>
        </w:numPr>
        <w:ind w:left="426"/>
        <w:rPr>
          <w:highlight w:val="yellow"/>
        </w:rPr>
      </w:pPr>
      <w:r w:rsidRPr="00700CA9">
        <w:rPr>
          <w:highlight w:val="yellow"/>
        </w:rPr>
        <w:t>Add any</w:t>
      </w:r>
      <w:r w:rsidR="00103E64" w:rsidRPr="00700CA9">
        <w:rPr>
          <w:highlight w:val="yellow"/>
        </w:rPr>
        <w:t xml:space="preserve"> relevant documents to the </w:t>
      </w:r>
      <w:r w:rsidR="00103E64" w:rsidRPr="00700CA9">
        <w:rPr>
          <w:b/>
          <w:bCs/>
          <w:highlight w:val="yellow"/>
        </w:rPr>
        <w:t>Common</w:t>
      </w:r>
      <w:r w:rsidR="00103E64" w:rsidRPr="00700CA9">
        <w:rPr>
          <w:highlight w:val="yellow"/>
        </w:rPr>
        <w:t xml:space="preserve"> row.</w:t>
      </w:r>
    </w:p>
    <w:p w14:paraId="0FFE9FEE" w14:textId="77777777" w:rsidR="002D5614" w:rsidRPr="00700CA9" w:rsidRDefault="002D5614" w:rsidP="00F85279">
      <w:pPr>
        <w:pStyle w:val="ListParagraph"/>
        <w:numPr>
          <w:ilvl w:val="0"/>
          <w:numId w:val="10"/>
        </w:numPr>
        <w:ind w:left="426"/>
        <w:rPr>
          <w:highlight w:val="yellow"/>
        </w:rPr>
      </w:pPr>
      <w:r w:rsidRPr="00700CA9">
        <w:rPr>
          <w:highlight w:val="yellow"/>
        </w:rPr>
        <w:t>Remove any service delivery rows that are irrelevant to your organisation.</w:t>
      </w:r>
    </w:p>
    <w:p w14:paraId="436F017A" w14:textId="7EE7719D" w:rsidR="00103E64" w:rsidRPr="00700CA9" w:rsidRDefault="00103E64" w:rsidP="00F85279">
      <w:pPr>
        <w:pStyle w:val="ListParagraph"/>
        <w:numPr>
          <w:ilvl w:val="0"/>
          <w:numId w:val="10"/>
        </w:numPr>
        <w:ind w:left="426"/>
        <w:rPr>
          <w:highlight w:val="yellow"/>
        </w:rPr>
      </w:pPr>
      <w:r w:rsidRPr="00700CA9">
        <w:rPr>
          <w:highlight w:val="yellow"/>
        </w:rPr>
        <w:t>Add any relevant documents to the rows for each service type your organisation provides.</w:t>
      </w:r>
    </w:p>
    <w:p w14:paraId="5D4ED4F1" w14:textId="083F6D45" w:rsidR="00103E64" w:rsidRPr="00700CA9" w:rsidRDefault="00103E64" w:rsidP="00F85279">
      <w:pPr>
        <w:pStyle w:val="ListParagraph"/>
        <w:numPr>
          <w:ilvl w:val="0"/>
          <w:numId w:val="10"/>
        </w:numPr>
        <w:ind w:left="426"/>
        <w:rPr>
          <w:highlight w:val="yellow"/>
        </w:rPr>
      </w:pPr>
      <w:r w:rsidRPr="00700CA9">
        <w:rPr>
          <w:highlight w:val="yellow"/>
        </w:rPr>
        <w:t xml:space="preserve">Remove any documents </w:t>
      </w:r>
      <w:r w:rsidR="002D5614" w:rsidRPr="00700CA9">
        <w:rPr>
          <w:highlight w:val="yellow"/>
        </w:rPr>
        <w:t xml:space="preserve">listed as </w:t>
      </w:r>
      <w:r w:rsidR="002D5614" w:rsidRPr="00700CA9">
        <w:rPr>
          <w:i/>
          <w:iCs/>
          <w:highlight w:val="yellow"/>
        </w:rPr>
        <w:t>if relevant</w:t>
      </w:r>
      <w:r w:rsidR="002D5614" w:rsidRPr="00700CA9">
        <w:rPr>
          <w:highlight w:val="yellow"/>
        </w:rPr>
        <w:t xml:space="preserve"> from rows you keep if they are </w:t>
      </w:r>
      <w:r w:rsidR="002D5614" w:rsidRPr="00700CA9">
        <w:rPr>
          <w:b/>
          <w:bCs/>
          <w:highlight w:val="yellow"/>
        </w:rPr>
        <w:t>not</w:t>
      </w:r>
      <w:r w:rsidR="002D5614" w:rsidRPr="00700CA9">
        <w:rPr>
          <w:highlight w:val="yellow"/>
        </w:rPr>
        <w:t xml:space="preserve"> relevant to your service.</w:t>
      </w:r>
    </w:p>
    <w:p w14:paraId="5ED084F0" w14:textId="4C69A271" w:rsidR="00217B02" w:rsidRPr="00700CA9" w:rsidRDefault="00217B02" w:rsidP="00F85279">
      <w:pPr>
        <w:pStyle w:val="ListParagraph"/>
        <w:numPr>
          <w:ilvl w:val="0"/>
          <w:numId w:val="10"/>
        </w:numPr>
        <w:ind w:left="426"/>
        <w:rPr>
          <w:highlight w:val="yellow"/>
        </w:rPr>
      </w:pPr>
      <w:r w:rsidRPr="00700CA9">
        <w:rPr>
          <w:highlight w:val="yellow"/>
        </w:rPr>
        <w:t xml:space="preserve">Check </w:t>
      </w:r>
      <w:r w:rsidR="00C92821" w:rsidRPr="00700CA9">
        <w:rPr>
          <w:highlight w:val="yellow"/>
        </w:rPr>
        <w:t>for updates to guidelines, models, etc., and update links as appropriate.</w:t>
      </w:r>
    </w:p>
    <w:tbl>
      <w:tblPr>
        <w:tblStyle w:val="GridTable3"/>
        <w:tblW w:w="9923" w:type="dxa"/>
        <w:tblLayout w:type="fixed"/>
        <w:tblLook w:val="0600" w:firstRow="0" w:lastRow="0" w:firstColumn="0" w:lastColumn="0" w:noHBand="1" w:noVBand="1"/>
      </w:tblPr>
      <w:tblGrid>
        <w:gridCol w:w="2547"/>
        <w:gridCol w:w="7376"/>
      </w:tblGrid>
      <w:tr w:rsidR="0022039C" w:rsidRPr="00700CA9" w14:paraId="09D456A8" w14:textId="77777777" w:rsidTr="19C94562">
        <w:tc>
          <w:tcPr>
            <w:tcW w:w="2547" w:type="dxa"/>
            <w:hideMark/>
          </w:tcPr>
          <w:p w14:paraId="2991A461" w14:textId="77777777" w:rsidR="0022039C" w:rsidRPr="004B5F09" w:rsidRDefault="0022039C" w:rsidP="003D030A">
            <w:pPr>
              <w:spacing w:before="60" w:after="60"/>
              <w:rPr>
                <w:b/>
                <w:bCs/>
              </w:rPr>
            </w:pPr>
            <w:r w:rsidRPr="004B5F09">
              <w:rPr>
                <w:b/>
                <w:bCs/>
              </w:rPr>
              <w:t>Common</w:t>
            </w:r>
            <w:bookmarkStart w:id="4" w:name="_heading=h.6cva7i30w8pc"/>
            <w:bookmarkEnd w:id="4"/>
          </w:p>
          <w:p w14:paraId="54524A06" w14:textId="6B4EBA6B" w:rsidR="009D5E57" w:rsidRPr="00700CA9" w:rsidRDefault="009D5E57" w:rsidP="003D030A">
            <w:pPr>
              <w:spacing w:before="60" w:after="60"/>
            </w:pPr>
          </w:p>
        </w:tc>
        <w:tc>
          <w:tcPr>
            <w:tcW w:w="7376" w:type="dxa"/>
            <w:hideMark/>
          </w:tcPr>
          <w:p w14:paraId="10BBA5CD" w14:textId="3F165E87" w:rsidR="0022039C" w:rsidRPr="00700CA9" w:rsidRDefault="7BD3DCBF" w:rsidP="003D030A">
            <w:pPr>
              <w:pStyle w:val="Table"/>
              <w:spacing w:before="60" w:after="60"/>
            </w:pPr>
            <w:r w:rsidRPr="19C94562">
              <w:rPr>
                <w:highlight w:val="yellow"/>
              </w:rPr>
              <w:t xml:space="preserve">List guiding documents, standards or legislation relevant to </w:t>
            </w:r>
            <w:r w:rsidR="4824B7F8" w:rsidRPr="19C94562">
              <w:rPr>
                <w:highlight w:val="yellow"/>
              </w:rPr>
              <w:t>c</w:t>
            </w:r>
            <w:r w:rsidR="673BA786" w:rsidRPr="19C94562">
              <w:rPr>
                <w:highlight w:val="yellow"/>
              </w:rPr>
              <w:t xml:space="preserve">ontinuous </w:t>
            </w:r>
            <w:r w:rsidR="7E4CFB01" w:rsidRPr="19C94562">
              <w:rPr>
                <w:highlight w:val="yellow"/>
              </w:rPr>
              <w:t>i</w:t>
            </w:r>
            <w:r w:rsidR="6EAA307E" w:rsidRPr="19C94562">
              <w:rPr>
                <w:highlight w:val="yellow"/>
              </w:rPr>
              <w:t>mprovement</w:t>
            </w:r>
            <w:r w:rsidRPr="19C94562">
              <w:rPr>
                <w:highlight w:val="yellow"/>
              </w:rPr>
              <w:t xml:space="preserve"> across your organisation</w:t>
            </w:r>
          </w:p>
        </w:tc>
      </w:tr>
      <w:tr w:rsidR="0022039C" w:rsidRPr="00700CA9" w14:paraId="417B4D23" w14:textId="77777777" w:rsidTr="19C94562">
        <w:tc>
          <w:tcPr>
            <w:tcW w:w="2547" w:type="dxa"/>
            <w:hideMark/>
          </w:tcPr>
          <w:p w14:paraId="1C4F1CD7" w14:textId="77777777" w:rsidR="00E72051" w:rsidRDefault="00E72051" w:rsidP="00E72051">
            <w:pPr>
              <w:spacing w:before="60" w:after="60"/>
              <w:rPr>
                <w:b/>
                <w:bCs/>
              </w:rPr>
            </w:pPr>
            <w:r>
              <w:rPr>
                <w:highlight w:val="yellow"/>
              </w:rPr>
              <w:t xml:space="preserve">Delete row </w:t>
            </w:r>
            <w:r w:rsidRPr="00700CA9">
              <w:rPr>
                <w:highlight w:val="yellow"/>
              </w:rPr>
              <w:t>if not required</w:t>
            </w:r>
          </w:p>
          <w:p w14:paraId="5626A715" w14:textId="77777777" w:rsidR="0022039C" w:rsidRPr="004B5F09" w:rsidRDefault="0022039C" w:rsidP="003D030A">
            <w:pPr>
              <w:spacing w:before="60" w:after="60"/>
              <w:rPr>
                <w:b/>
                <w:bCs/>
              </w:rPr>
            </w:pPr>
            <w:r w:rsidRPr="004B5F09">
              <w:rPr>
                <w:b/>
                <w:bCs/>
              </w:rPr>
              <w:t>Domestic and Family Violence</w:t>
            </w:r>
          </w:p>
          <w:p w14:paraId="0769B99C" w14:textId="2CFFE99C" w:rsidR="002F787F" w:rsidRPr="00700CA9" w:rsidRDefault="00FB55A8" w:rsidP="003D030A">
            <w:pPr>
              <w:spacing w:before="60" w:after="60"/>
              <w:rPr>
                <w:i/>
                <w:iCs/>
              </w:rPr>
            </w:pPr>
            <w:r w:rsidRPr="00700CA9">
              <w:rPr>
                <w:i/>
                <w:iCs/>
              </w:rPr>
              <w:t xml:space="preserve">Service </w:t>
            </w:r>
            <w:r w:rsidR="00150531" w:rsidRPr="00700CA9">
              <w:rPr>
                <w:i/>
                <w:iCs/>
              </w:rPr>
              <w:t>S</w:t>
            </w:r>
            <w:r w:rsidRPr="00700CA9">
              <w:rPr>
                <w:i/>
                <w:iCs/>
              </w:rPr>
              <w:t>tream:</w:t>
            </w:r>
            <w:r w:rsidR="002F787F" w:rsidRPr="00700CA9">
              <w:rPr>
                <w:i/>
                <w:iCs/>
              </w:rPr>
              <w:br/>
            </w:r>
            <w:r w:rsidRPr="00700CA9">
              <w:t>Women’s Safety and Violence Prevention</w:t>
            </w:r>
            <w:r w:rsidR="00012201" w:rsidRPr="00700CA9">
              <w:t xml:space="preserve"> Services</w:t>
            </w:r>
          </w:p>
          <w:p w14:paraId="23E4B9AE" w14:textId="2D4F5665" w:rsidR="0022039C" w:rsidRPr="00700CA9" w:rsidRDefault="00FB55A8" w:rsidP="003D030A">
            <w:pPr>
              <w:spacing w:before="60" w:after="60"/>
            </w:pPr>
            <w:r w:rsidRPr="00700CA9">
              <w:t>Department: DJAG</w:t>
            </w:r>
          </w:p>
        </w:tc>
        <w:tc>
          <w:tcPr>
            <w:tcW w:w="7376" w:type="dxa"/>
            <w:hideMark/>
          </w:tcPr>
          <w:p w14:paraId="5A7695AB" w14:textId="1547CFB6" w:rsidR="00E17E0B" w:rsidRPr="00AA037D" w:rsidRDefault="00E17E0B" w:rsidP="00E17E0B">
            <w:pPr>
              <w:spacing w:before="60" w:after="60"/>
              <w:rPr>
                <w:rFonts w:ascii="Arial" w:hAnsi="Arial" w:cs="Arial"/>
                <w:i/>
                <w:iCs/>
                <w:u w:val="single"/>
              </w:rPr>
            </w:pPr>
            <w:r w:rsidRPr="00AA037D">
              <w:rPr>
                <w:rFonts w:ascii="Arial" w:hAnsi="Arial" w:cs="Arial"/>
                <w:iCs/>
              </w:rPr>
              <w:t>Queensland</w:t>
            </w:r>
            <w:r w:rsidR="00301280">
              <w:rPr>
                <w:rFonts w:ascii="Arial" w:hAnsi="Arial" w:cs="Arial"/>
                <w:iCs/>
              </w:rPr>
              <w:t xml:space="preserve"> </w:t>
            </w:r>
            <w:r w:rsidRPr="00AA037D">
              <w:rPr>
                <w:rFonts w:ascii="Arial" w:hAnsi="Arial" w:cs="Arial"/>
                <w:iCs/>
              </w:rPr>
              <w:t xml:space="preserve">Government </w:t>
            </w:r>
            <w:hyperlink r:id="rId12" w:history="1">
              <w:r w:rsidRPr="00AA037D">
                <w:rPr>
                  <w:rFonts w:ascii="Arial" w:hAnsi="Arial" w:cs="Arial"/>
                  <w:color w:val="2D7E7D"/>
                  <w:u w:val="single"/>
                </w:rPr>
                <w:t>Domestic and Family Violence Services Regulatory Framework</w:t>
              </w:r>
            </w:hyperlink>
            <w:r w:rsidR="007B5C4E">
              <w:rPr>
                <w:rStyle w:val="FootnoteReference"/>
                <w:rFonts w:ascii="Arial" w:hAnsi="Arial" w:cs="Arial"/>
                <w:color w:val="2D7E7D"/>
                <w:u w:val="single"/>
              </w:rPr>
              <w:footnoteReference w:id="3"/>
            </w:r>
          </w:p>
          <w:p w14:paraId="43E4F441" w14:textId="5331B4BE" w:rsidR="00BA0AB4" w:rsidRPr="00700CA9" w:rsidRDefault="00BA0AB4" w:rsidP="008F4589">
            <w:pPr>
              <w:pStyle w:val="Table"/>
              <w:spacing w:before="60" w:after="60"/>
            </w:pPr>
          </w:p>
        </w:tc>
      </w:tr>
      <w:tr w:rsidR="00151AA5" w:rsidRPr="00700CA9" w14:paraId="618265C5" w14:textId="77777777" w:rsidTr="19C94562">
        <w:tc>
          <w:tcPr>
            <w:tcW w:w="2547" w:type="dxa"/>
          </w:tcPr>
          <w:p w14:paraId="4402CDAF" w14:textId="77777777" w:rsidR="00E72051" w:rsidRDefault="00E72051" w:rsidP="00E72051">
            <w:pPr>
              <w:spacing w:before="60" w:after="60"/>
              <w:rPr>
                <w:b/>
                <w:bCs/>
              </w:rPr>
            </w:pPr>
            <w:r>
              <w:rPr>
                <w:highlight w:val="yellow"/>
              </w:rPr>
              <w:t xml:space="preserve">Delete row </w:t>
            </w:r>
            <w:r w:rsidRPr="00700CA9">
              <w:rPr>
                <w:highlight w:val="yellow"/>
              </w:rPr>
              <w:t>if not required</w:t>
            </w:r>
          </w:p>
          <w:p w14:paraId="62871B0B" w14:textId="2E365E62" w:rsidR="00151AA5" w:rsidRPr="004B5F09" w:rsidRDefault="00151AA5" w:rsidP="003D030A">
            <w:pPr>
              <w:spacing w:before="60" w:after="60"/>
              <w:rPr>
                <w:b/>
                <w:bCs/>
              </w:rPr>
            </w:pPr>
            <w:r w:rsidRPr="004B5F09">
              <w:rPr>
                <w:b/>
                <w:bCs/>
              </w:rPr>
              <w:t>Sexual Violence and Women’s Support</w:t>
            </w:r>
          </w:p>
          <w:p w14:paraId="14E075F6" w14:textId="1E47C1BF" w:rsidR="00012201" w:rsidRPr="00700CA9" w:rsidRDefault="00151AA5" w:rsidP="003D030A">
            <w:pPr>
              <w:spacing w:before="60" w:after="60"/>
            </w:pPr>
            <w:r w:rsidRPr="00700CA9">
              <w:rPr>
                <w:i/>
                <w:iCs/>
              </w:rPr>
              <w:t xml:space="preserve">Service </w:t>
            </w:r>
            <w:r w:rsidR="00150531" w:rsidRPr="00700CA9">
              <w:rPr>
                <w:i/>
                <w:iCs/>
              </w:rPr>
              <w:t>S</w:t>
            </w:r>
            <w:r w:rsidRPr="00700CA9">
              <w:rPr>
                <w:i/>
                <w:iCs/>
              </w:rPr>
              <w:t>tream:</w:t>
            </w:r>
            <w:r w:rsidR="00012201" w:rsidRPr="00700CA9">
              <w:rPr>
                <w:i/>
                <w:iCs/>
              </w:rPr>
              <w:br/>
            </w:r>
            <w:r w:rsidRPr="00700CA9">
              <w:t xml:space="preserve">Women’s Safety and </w:t>
            </w:r>
            <w:r w:rsidRPr="00700CA9">
              <w:lastRenderedPageBreak/>
              <w:t>Violence Prevention Services</w:t>
            </w:r>
          </w:p>
          <w:p w14:paraId="1EDFBE6A" w14:textId="09400A8F" w:rsidR="00151AA5" w:rsidRPr="00700CA9" w:rsidRDefault="00151AA5" w:rsidP="003D030A">
            <w:pPr>
              <w:spacing w:before="60" w:after="60"/>
            </w:pPr>
            <w:r w:rsidRPr="00700CA9">
              <w:t>Department:</w:t>
            </w:r>
            <w:r w:rsidR="00012201" w:rsidRPr="00700CA9">
              <w:br/>
            </w:r>
            <w:r w:rsidRPr="00700CA9">
              <w:t>DJAG</w:t>
            </w:r>
          </w:p>
        </w:tc>
        <w:tc>
          <w:tcPr>
            <w:tcW w:w="7376" w:type="dxa"/>
          </w:tcPr>
          <w:p w14:paraId="08989B17" w14:textId="6248E571" w:rsidR="00122AE1" w:rsidRPr="00700CA9" w:rsidRDefault="00CE196C" w:rsidP="003D030A">
            <w:pPr>
              <w:pStyle w:val="Table"/>
              <w:spacing w:before="60" w:after="60"/>
            </w:pPr>
            <w:r w:rsidRPr="00700CA9">
              <w:lastRenderedPageBreak/>
              <w:t xml:space="preserve">National Association of Services Against Sexual Violence </w:t>
            </w:r>
            <w:hyperlink r:id="rId13" w:history="1">
              <w:r w:rsidRPr="00B00925">
                <w:rPr>
                  <w:rStyle w:val="Hyperlink"/>
                  <w:color w:val="2D7E7D" w:themeColor="accent6" w:themeShade="BF"/>
                </w:rPr>
                <w:t>Standards of Practice Manual for Services Against Sexual Violence (3</w:t>
              </w:r>
              <w:r w:rsidRPr="00B00925">
                <w:rPr>
                  <w:rStyle w:val="Hyperlink"/>
                  <w:color w:val="2D7E7D" w:themeColor="accent6" w:themeShade="BF"/>
                  <w:vertAlign w:val="superscript"/>
                </w:rPr>
                <w:t>rd</w:t>
              </w:r>
              <w:r w:rsidRPr="00B00925">
                <w:rPr>
                  <w:rStyle w:val="Hyperlink"/>
                  <w:color w:val="2D7E7D" w:themeColor="accent6" w:themeShade="BF"/>
                </w:rPr>
                <w:t xml:space="preserve"> ed)</w:t>
              </w:r>
            </w:hyperlink>
            <w:r>
              <w:t xml:space="preserve"> (standard 7.1)</w:t>
            </w:r>
          </w:p>
        </w:tc>
      </w:tr>
    </w:tbl>
    <w:p w14:paraId="3299717D" w14:textId="77777777" w:rsidR="0022039C" w:rsidRDefault="0022039C" w:rsidP="003D030A">
      <w:pPr>
        <w:pStyle w:val="Heading1"/>
        <w:rPr>
          <w:rFonts w:eastAsia="Muli"/>
        </w:rPr>
      </w:pPr>
      <w:r w:rsidRPr="00700CA9">
        <w:rPr>
          <w:rFonts w:eastAsia="Muli"/>
        </w:rPr>
        <w:t>Definitions</w:t>
      </w:r>
    </w:p>
    <w:p w14:paraId="7D1EC272" w14:textId="77777777" w:rsidR="001F4F56" w:rsidRDefault="001F4F56" w:rsidP="001F4F56">
      <w:r w:rsidRPr="00C00B6D">
        <w:rPr>
          <w:highlight w:val="yellow"/>
        </w:rPr>
        <w:t>Add/adapt as appropriate.</w:t>
      </w:r>
    </w:p>
    <w:p w14:paraId="7CC6CAF9" w14:textId="08304A2E" w:rsidR="00437C17" w:rsidRDefault="0054134A" w:rsidP="00A459EE">
      <w:pPr>
        <w:ind w:left="709" w:hanging="709"/>
      </w:pPr>
      <w:r>
        <w:rPr>
          <w:b/>
          <w:bCs/>
        </w:rPr>
        <w:t>Continuous improvement</w:t>
      </w:r>
      <w:r w:rsidR="00437C17">
        <w:rPr>
          <w:b/>
          <w:bCs/>
        </w:rPr>
        <w:t>:</w:t>
      </w:r>
      <w:r w:rsidR="00437C17">
        <w:t xml:space="preserve"> </w:t>
      </w:r>
      <w:r w:rsidR="009A7005">
        <w:t>A process of r</w:t>
      </w:r>
      <w:r w:rsidR="00B171BD">
        <w:t xml:space="preserve">egularly reviewing </w:t>
      </w:r>
      <w:r w:rsidR="009A7005">
        <w:t xml:space="preserve">all areas of </w:t>
      </w:r>
      <w:r w:rsidR="00B171BD">
        <w:t>organisational processes and functioning, identifying areas for improvement, implementing strategies for improvement, and reviewing the effects of implementation.</w:t>
      </w:r>
      <w:r w:rsidR="009A7005">
        <w:t xml:space="preserve"> </w:t>
      </w:r>
    </w:p>
    <w:p w14:paraId="67AD9306" w14:textId="16B417A2" w:rsidR="00436C51" w:rsidRDefault="00436C51" w:rsidP="00A459EE">
      <w:pPr>
        <w:ind w:left="709" w:hanging="709"/>
      </w:pPr>
      <w:r>
        <w:rPr>
          <w:b/>
          <w:bCs/>
        </w:rPr>
        <w:t>Continuous improvement plan:</w:t>
      </w:r>
      <w:r>
        <w:t xml:space="preserve"> </w:t>
      </w:r>
      <w:r w:rsidR="00EA2BCB">
        <w:t>A s</w:t>
      </w:r>
      <w:r>
        <w:t xml:space="preserve">tructured framework for </w:t>
      </w:r>
      <w:r w:rsidR="00CD759C">
        <w:t xml:space="preserve">the continuous improvement process, including </w:t>
      </w:r>
      <w:r w:rsidR="006323E8">
        <w:t xml:space="preserve">effective self-assessment; </w:t>
      </w:r>
      <w:r w:rsidR="00A4796A">
        <w:t xml:space="preserve">involvement of all relevant parties; effective action planning; </w:t>
      </w:r>
      <w:r w:rsidR="00CD759C">
        <w:t xml:space="preserve">allocation of responsibilities; documentation of reviews, actions and outcomes; </w:t>
      </w:r>
      <w:r w:rsidR="006323E8">
        <w:t xml:space="preserve">and </w:t>
      </w:r>
      <w:r w:rsidR="00A4796A">
        <w:t>monitoring and evaluation</w:t>
      </w:r>
      <w:r w:rsidR="006323E8">
        <w:t>.</w:t>
      </w:r>
    </w:p>
    <w:p w14:paraId="42CDCA72" w14:textId="2998D845" w:rsidR="0054134A" w:rsidRPr="00804F95" w:rsidRDefault="0054134A" w:rsidP="00A459EE">
      <w:pPr>
        <w:ind w:left="709" w:hanging="709"/>
      </w:pPr>
      <w:r>
        <w:rPr>
          <w:b/>
          <w:bCs/>
        </w:rPr>
        <w:t>Self</w:t>
      </w:r>
      <w:r w:rsidRPr="0054134A">
        <w:rPr>
          <w:b/>
          <w:bCs/>
        </w:rPr>
        <w:t>-assessment:</w:t>
      </w:r>
      <w:r w:rsidR="00804F95">
        <w:t xml:space="preserve"> The first stages of the continuous improvement process (reviewing processes/functioning and identifying issues and areas for improvement).</w:t>
      </w:r>
    </w:p>
    <w:p w14:paraId="37B4F6D8" w14:textId="6E0D35E8" w:rsidR="00437C17" w:rsidRPr="002B7BF5" w:rsidRDefault="00437C17" w:rsidP="003D030A">
      <w:r w:rsidRPr="00727ED6">
        <w:rPr>
          <w:highlight w:val="green"/>
        </w:rPr>
        <w:t>Add definitions relevant to your organisation</w:t>
      </w:r>
      <w:r w:rsidR="00727ED6" w:rsidRPr="00727ED6">
        <w:rPr>
          <w:highlight w:val="green"/>
        </w:rPr>
        <w:t xml:space="preserve">’s </w:t>
      </w:r>
      <w:r w:rsidR="00A94623">
        <w:rPr>
          <w:highlight w:val="green"/>
        </w:rPr>
        <w:t>continuous improvement approach</w:t>
      </w:r>
      <w:r w:rsidR="00727ED6" w:rsidRPr="00727ED6">
        <w:rPr>
          <w:highlight w:val="green"/>
        </w:rPr>
        <w:t>.</w:t>
      </w:r>
    </w:p>
    <w:p w14:paraId="228A5E6F" w14:textId="04D5C26A" w:rsidR="0022039C" w:rsidRPr="00700CA9" w:rsidRDefault="0022039C" w:rsidP="003D030A">
      <w:pPr>
        <w:pStyle w:val="Heading1"/>
        <w:rPr>
          <w:rFonts w:eastAsia="Muli"/>
          <w:szCs w:val="36"/>
        </w:rPr>
      </w:pPr>
      <w:r w:rsidRPr="00700CA9">
        <w:rPr>
          <w:rFonts w:eastAsia="Muli"/>
        </w:rPr>
        <w:t xml:space="preserve">Principles </w:t>
      </w:r>
    </w:p>
    <w:p w14:paraId="366F03E1" w14:textId="29F38B28" w:rsidR="00C00B6D" w:rsidRDefault="00C00B6D" w:rsidP="003D030A">
      <w:r w:rsidRPr="00C00B6D">
        <w:rPr>
          <w:highlight w:val="yellow"/>
        </w:rPr>
        <w:t>Add/adapt as appropriate.</w:t>
      </w:r>
    </w:p>
    <w:p w14:paraId="31559D7B" w14:textId="10F67508" w:rsidR="0022039C" w:rsidRPr="00700CA9" w:rsidRDefault="0022039C" w:rsidP="003D030A">
      <w:r w:rsidRPr="00700CA9">
        <w:t xml:space="preserve">The principles that support </w:t>
      </w:r>
      <w:r w:rsidR="00C31CAD" w:rsidRPr="002C2172">
        <w:rPr>
          <w:highlight w:val="yellow"/>
        </w:rPr>
        <w:t>o</w:t>
      </w:r>
      <w:r w:rsidRPr="002C2172">
        <w:rPr>
          <w:highlight w:val="yellow"/>
        </w:rPr>
        <w:t>rganisation</w:t>
      </w:r>
      <w:r w:rsidR="00D516D3" w:rsidRPr="00700CA9">
        <w:t>’s</w:t>
      </w:r>
      <w:r w:rsidRPr="00700CA9">
        <w:t xml:space="preserve"> </w:t>
      </w:r>
      <w:r w:rsidR="0091546E">
        <w:t>Continuous Improvement</w:t>
      </w:r>
      <w:r w:rsidRPr="00700CA9">
        <w:t xml:space="preserve"> Policy</w:t>
      </w:r>
      <w:r w:rsidR="00D516D3" w:rsidRPr="00700CA9">
        <w:t xml:space="preserve"> and</w:t>
      </w:r>
      <w:r w:rsidRPr="00700CA9">
        <w:t xml:space="preserve"> Procedure</w:t>
      </w:r>
      <w:r w:rsidR="00D516D3" w:rsidRPr="00700CA9">
        <w:t xml:space="preserve">s, and associated </w:t>
      </w:r>
      <w:r w:rsidRPr="00700CA9">
        <w:t>practice</w:t>
      </w:r>
      <w:r w:rsidR="00D516D3" w:rsidRPr="00700CA9">
        <w:t>s,</w:t>
      </w:r>
      <w:r w:rsidRPr="00700CA9">
        <w:t xml:space="preserve"> are:</w:t>
      </w:r>
    </w:p>
    <w:p w14:paraId="745BF0A3" w14:textId="77777777" w:rsidR="00DF02F1" w:rsidRPr="00DF02F1" w:rsidRDefault="00DF02F1" w:rsidP="00DF02F1">
      <w:pPr>
        <w:pStyle w:val="ListParagraph"/>
      </w:pPr>
      <w:r w:rsidRPr="00DF02F1">
        <w:rPr>
          <w:b/>
          <w:bCs/>
        </w:rPr>
        <w:t>Continuous improvement cycle:</w:t>
      </w:r>
      <w:r w:rsidRPr="00DF02F1">
        <w:t xml:space="preserve"> </w:t>
      </w:r>
      <w:r w:rsidRPr="00B171BD">
        <w:t>Continuous</w:t>
      </w:r>
      <w:r w:rsidRPr="00DF02F1">
        <w:t xml:space="preserve"> </w:t>
      </w:r>
      <w:r w:rsidRPr="00B171BD">
        <w:t>improvement</w:t>
      </w:r>
      <w:r>
        <w:t xml:space="preserve"> processes are cyclical; the outcome of one process becomes the starting point for a further </w:t>
      </w:r>
      <w:r w:rsidRPr="005E29EC">
        <w:t>cycle</w:t>
      </w:r>
      <w:r>
        <w:t xml:space="preserve"> through the process.</w:t>
      </w:r>
      <w:r w:rsidRPr="00DF02F1">
        <w:t xml:space="preserve"> </w:t>
      </w:r>
      <w:r w:rsidRPr="00DF02F1">
        <w:rPr>
          <w:highlight w:val="green"/>
        </w:rPr>
        <w:t>You may like to include a particular model, such as the Plan-Do-Check-Act model.</w:t>
      </w:r>
    </w:p>
    <w:p w14:paraId="0779745D" w14:textId="615C91B0" w:rsidR="0022039C" w:rsidRPr="00DF02F1" w:rsidRDefault="00DB31F7" w:rsidP="00DF02F1">
      <w:pPr>
        <w:pStyle w:val="ListParagraph"/>
        <w:rPr>
          <w:b/>
          <w:bCs/>
        </w:rPr>
      </w:pPr>
      <w:r w:rsidRPr="00DF02F1">
        <w:rPr>
          <w:b/>
          <w:bCs/>
        </w:rPr>
        <w:t xml:space="preserve">Participation: </w:t>
      </w:r>
      <w:r w:rsidRPr="00DB31F7">
        <w:t>Involvement</w:t>
      </w:r>
      <w:r w:rsidRPr="00DF02F1">
        <w:rPr>
          <w:b/>
          <w:bCs/>
        </w:rPr>
        <w:t xml:space="preserve"> </w:t>
      </w:r>
      <w:r w:rsidRPr="00DB31F7">
        <w:t xml:space="preserve">of people </w:t>
      </w:r>
      <w:r w:rsidR="00A708A5" w:rsidRPr="00A708A5">
        <w:rPr>
          <w:highlight w:val="yellow"/>
        </w:rPr>
        <w:t>accessing/</w:t>
      </w:r>
      <w:r w:rsidRPr="00A708A5">
        <w:rPr>
          <w:highlight w:val="yellow"/>
        </w:rPr>
        <w:t>using</w:t>
      </w:r>
      <w:r w:rsidRPr="00DB31F7">
        <w:t xml:space="preserve"> the service in quality improvement.</w:t>
      </w:r>
    </w:p>
    <w:p w14:paraId="3029E444" w14:textId="08598142" w:rsidR="00053D00" w:rsidRPr="00DB31F7" w:rsidRDefault="00053D00" w:rsidP="00DF02F1">
      <w:pPr>
        <w:pStyle w:val="ListParagraph"/>
        <w:rPr>
          <w:b/>
          <w:bCs/>
        </w:rPr>
      </w:pPr>
      <w:r>
        <w:rPr>
          <w:b/>
          <w:bCs/>
        </w:rPr>
        <w:t>Quality:</w:t>
      </w:r>
      <w:r w:rsidRPr="00DF02F1">
        <w:rPr>
          <w:b/>
          <w:bCs/>
        </w:rPr>
        <w:t xml:space="preserve"> </w:t>
      </w:r>
      <w:r w:rsidR="008D1DB1" w:rsidRPr="00DF02F1">
        <w:t xml:space="preserve">Providing services and/or resources that </w:t>
      </w:r>
      <w:r w:rsidR="00334AA8" w:rsidRPr="00DF02F1">
        <w:t>meet relevant standards and expectations, including being safe and effective for the people our organisation serves.</w:t>
      </w:r>
    </w:p>
    <w:p w14:paraId="5971CD2E" w14:textId="5E928EE0" w:rsidR="0022039C" w:rsidRPr="00700CA9" w:rsidRDefault="0022039C" w:rsidP="003D030A">
      <w:pPr>
        <w:pStyle w:val="Heading1"/>
        <w:rPr>
          <w:rFonts w:eastAsia="Muli"/>
        </w:rPr>
      </w:pPr>
      <w:bookmarkStart w:id="5" w:name="_heading=h.i8ijn3jepwpn"/>
      <w:bookmarkEnd w:id="5"/>
      <w:r w:rsidRPr="00700CA9">
        <w:rPr>
          <w:rFonts w:eastAsia="Muli"/>
        </w:rPr>
        <w:t>Procedure</w:t>
      </w:r>
      <w:r w:rsidR="00420A07" w:rsidRPr="00700CA9">
        <w:rPr>
          <w:rFonts w:eastAsia="Muli"/>
        </w:rPr>
        <w:t>s</w:t>
      </w:r>
    </w:p>
    <w:p w14:paraId="7626618B" w14:textId="18A220E8" w:rsidR="0022039C" w:rsidRPr="00700CA9" w:rsidRDefault="00DB27C4" w:rsidP="003D030A">
      <w:pPr>
        <w:pStyle w:val="Heading2"/>
        <w:rPr>
          <w:color w:val="FAA61A"/>
        </w:rPr>
      </w:pPr>
      <w:r>
        <w:t>Self-Assessment</w:t>
      </w:r>
    </w:p>
    <w:p w14:paraId="34A7F60C" w14:textId="2A97003B" w:rsidR="009E2F37" w:rsidRPr="009E2F37" w:rsidRDefault="009E2F37" w:rsidP="003D030A">
      <w:pPr>
        <w:pStyle w:val="Heading3"/>
        <w:rPr>
          <w:rFonts w:asciiTheme="minorHAnsi" w:hAnsiTheme="minorHAnsi" w:cstheme="minorHAnsi"/>
          <w:color w:val="auto"/>
          <w:sz w:val="20"/>
          <w:szCs w:val="20"/>
        </w:rPr>
      </w:pPr>
      <w:r w:rsidRPr="009E2F37">
        <w:rPr>
          <w:rFonts w:asciiTheme="minorHAnsi" w:hAnsiTheme="minorHAnsi" w:cstheme="minorHAnsi"/>
          <w:color w:val="auto"/>
          <w:sz w:val="20"/>
          <w:szCs w:val="20"/>
          <w:highlight w:val="yellow"/>
        </w:rPr>
        <w:t>Organisation’s</w:t>
      </w:r>
      <w:r w:rsidRPr="009E2F37">
        <w:rPr>
          <w:rFonts w:asciiTheme="minorHAnsi" w:hAnsiTheme="minorHAnsi" w:cstheme="minorHAnsi"/>
          <w:color w:val="auto"/>
          <w:sz w:val="20"/>
          <w:szCs w:val="20"/>
        </w:rPr>
        <w:t xml:space="preserve"> self-assessment processes are routinely undertaken by </w:t>
      </w:r>
      <w:r w:rsidRPr="00F541E7">
        <w:rPr>
          <w:rFonts w:asciiTheme="minorHAnsi" w:hAnsiTheme="minorHAnsi" w:cstheme="minorHAnsi"/>
          <w:color w:val="auto"/>
          <w:sz w:val="20"/>
          <w:szCs w:val="20"/>
          <w:highlight w:val="yellow"/>
        </w:rPr>
        <w:t>management/senior staff</w:t>
      </w:r>
      <w:r w:rsidRPr="009E2F37">
        <w:rPr>
          <w:rFonts w:asciiTheme="minorHAnsi" w:hAnsiTheme="minorHAnsi" w:cstheme="minorHAnsi"/>
          <w:color w:val="auto"/>
          <w:sz w:val="20"/>
          <w:szCs w:val="20"/>
        </w:rPr>
        <w:t xml:space="preserve"> and governance body members, who bear overall responsibility for continuous improvement, while all staff, including volunteers, as well as clients and relevant community members are actively engaged where appropriate and their input is used to inform further stages of the continuous improvement process.</w:t>
      </w:r>
    </w:p>
    <w:p w14:paraId="6D9DA33C" w14:textId="138D7401" w:rsidR="00757FD7" w:rsidRDefault="003530BD" w:rsidP="003D030A">
      <w:pPr>
        <w:pStyle w:val="Heading3"/>
      </w:pPr>
      <w:r>
        <w:t>Monitoring (</w:t>
      </w:r>
      <w:r w:rsidR="0019547E">
        <w:t>Observation and Review</w:t>
      </w:r>
      <w:r>
        <w:t>)</w:t>
      </w:r>
    </w:p>
    <w:p w14:paraId="7C7F8F64" w14:textId="4B6E3490" w:rsidR="009564FB" w:rsidRPr="00F916BB" w:rsidRDefault="00CD5AC4" w:rsidP="009564FB">
      <w:r>
        <w:t>Regular</w:t>
      </w:r>
      <w:r w:rsidR="009D348D">
        <w:t xml:space="preserve"> internal </w:t>
      </w:r>
      <w:r>
        <w:t>monitoring activities include:</w:t>
      </w:r>
    </w:p>
    <w:p w14:paraId="47EC99F6" w14:textId="1B50ACF8" w:rsidR="006E474E" w:rsidRDefault="005569E9" w:rsidP="006E474E">
      <w:pPr>
        <w:pStyle w:val="Bulletlist"/>
      </w:pPr>
      <w:r w:rsidRPr="007A1E6E">
        <w:rPr>
          <w:highlight w:val="green"/>
        </w:rPr>
        <w:t>Outline how you embed regular discussion</w:t>
      </w:r>
      <w:r w:rsidR="00152ACF" w:rsidRPr="007A1E6E">
        <w:rPr>
          <w:highlight w:val="green"/>
        </w:rPr>
        <w:t>s to facilitate the identification of potential issues</w:t>
      </w:r>
      <w:r w:rsidR="00813DF3">
        <w:rPr>
          <w:highlight w:val="green"/>
        </w:rPr>
        <w:t>/areas for improvement</w:t>
      </w:r>
      <w:r w:rsidR="00152ACF" w:rsidRPr="007A1E6E">
        <w:rPr>
          <w:highlight w:val="green"/>
        </w:rPr>
        <w:t>. E.g.</w:t>
      </w:r>
      <w:r w:rsidR="00152ACF" w:rsidRPr="00152ACF">
        <w:rPr>
          <w:highlight w:val="green"/>
        </w:rPr>
        <w:t xml:space="preserve"> </w:t>
      </w:r>
      <w:r w:rsidR="006E474E" w:rsidRPr="00152ACF">
        <w:rPr>
          <w:highlight w:val="green"/>
        </w:rPr>
        <w:t>Discussing issues and continuous improvement in individual line management and in team, staff and governance body meetings, supported by its listing as a standing agenda item.</w:t>
      </w:r>
    </w:p>
    <w:p w14:paraId="72CCC3E8" w14:textId="70D66432" w:rsidR="008D6C99" w:rsidRDefault="008D6C99" w:rsidP="006E474E">
      <w:pPr>
        <w:pStyle w:val="Bulletlist"/>
      </w:pPr>
      <w:r w:rsidRPr="003B1021">
        <w:rPr>
          <w:highlight w:val="green"/>
        </w:rPr>
        <w:lastRenderedPageBreak/>
        <w:t>Outline the processes you use to review regular work activities and identify areas for improvement (e.g.</w:t>
      </w:r>
      <w:r w:rsidR="00D80619" w:rsidRPr="003B1021">
        <w:rPr>
          <w:highlight w:val="green"/>
        </w:rPr>
        <w:t>, observing work tasks and activities, reviewing guiding documents</w:t>
      </w:r>
      <w:r w:rsidR="003B1021">
        <w:rPr>
          <w:highlight w:val="green"/>
        </w:rPr>
        <w:t>, monitoring performance and outcomes</w:t>
      </w:r>
      <w:r w:rsidR="003C4113">
        <w:rPr>
          <w:highlight w:val="green"/>
        </w:rPr>
        <w:t>, self-audits, external audits</w:t>
      </w:r>
      <w:r w:rsidR="00D80619" w:rsidRPr="003B1021">
        <w:rPr>
          <w:highlight w:val="green"/>
        </w:rPr>
        <w:t>).</w:t>
      </w:r>
    </w:p>
    <w:p w14:paraId="44ACDF6C" w14:textId="287265F4" w:rsidR="009564FB" w:rsidRDefault="00F17347" w:rsidP="009564FB">
      <w:pPr>
        <w:pStyle w:val="Bulletlist"/>
      </w:pPr>
      <w:r w:rsidRPr="00F17347">
        <w:rPr>
          <w:highlight w:val="green"/>
        </w:rPr>
        <w:t>Describe your process for risk, hazard and incident identification or refer to the relevant policy and procedures document(s).</w:t>
      </w:r>
    </w:p>
    <w:p w14:paraId="071596F5" w14:textId="69156366" w:rsidR="009D348D" w:rsidRDefault="00973E46" w:rsidP="009D348D">
      <w:pPr>
        <w:pStyle w:val="Bulletlist"/>
      </w:pPr>
      <w:r w:rsidRPr="00973E46">
        <w:rPr>
          <w:highlight w:val="green"/>
        </w:rPr>
        <w:t xml:space="preserve">Describe how you ensure regular reviews of </w:t>
      </w:r>
      <w:r w:rsidR="005D779A" w:rsidRPr="00973E46">
        <w:rPr>
          <w:highlight w:val="green"/>
        </w:rPr>
        <w:t xml:space="preserve">all complaints </w:t>
      </w:r>
      <w:r w:rsidRPr="00973E46">
        <w:rPr>
          <w:highlight w:val="green"/>
        </w:rPr>
        <w:t>or refer to the relevant policy and procedure.</w:t>
      </w:r>
      <w:bookmarkStart w:id="6" w:name="_heading=h.wwjdvcwzq8pt"/>
      <w:bookmarkEnd w:id="6"/>
    </w:p>
    <w:p w14:paraId="755A4926" w14:textId="40A21432" w:rsidR="0019547E" w:rsidRDefault="0019547E" w:rsidP="0019547E">
      <w:pPr>
        <w:pStyle w:val="Heading3"/>
      </w:pPr>
      <w:r>
        <w:t>Facilitating Participation and Input</w:t>
      </w:r>
    </w:p>
    <w:p w14:paraId="7C28F64E" w14:textId="74086021" w:rsidR="00F4598F" w:rsidRDefault="00F4598F" w:rsidP="00F4598F">
      <w:pPr>
        <w:pStyle w:val="Bulletlist"/>
      </w:pPr>
      <w:r w:rsidRPr="007A1E6E">
        <w:rPr>
          <w:highlight w:val="green"/>
        </w:rPr>
        <w:t xml:space="preserve">Describe how you facilitate the input of </w:t>
      </w:r>
      <w:r w:rsidR="003915C0">
        <w:rPr>
          <w:highlight w:val="green"/>
        </w:rPr>
        <w:t>client/</w:t>
      </w:r>
      <w:r w:rsidRPr="007A1E6E">
        <w:rPr>
          <w:highlight w:val="green"/>
        </w:rPr>
        <w:t xml:space="preserve">family/consumer/service user feedback. </w:t>
      </w:r>
      <w:r w:rsidR="00A60EFC">
        <w:rPr>
          <w:highlight w:val="green"/>
        </w:rPr>
        <w:t>(</w:t>
      </w:r>
      <w:r w:rsidRPr="007A1E6E">
        <w:rPr>
          <w:highlight w:val="green"/>
        </w:rPr>
        <w:t>E.g. Providing for multiple methods of client feedback, both in the regular course of work with each client and through regular surveys and information about ongoing availability of feedback mechanisms, and regularly reviewing this feedback</w:t>
      </w:r>
      <w:r w:rsidR="00A60EFC">
        <w:rPr>
          <w:highlight w:val="green"/>
        </w:rPr>
        <w:t>.)</w:t>
      </w:r>
    </w:p>
    <w:p w14:paraId="4A7E0A44" w14:textId="77777777" w:rsidR="00F4598F" w:rsidRDefault="00F4598F" w:rsidP="00F4598F">
      <w:pPr>
        <w:pStyle w:val="Bulletlist"/>
      </w:pPr>
      <w:r w:rsidRPr="009855F7">
        <w:rPr>
          <w:highlight w:val="green"/>
        </w:rPr>
        <w:t>Describe how you facilitate the input of staff (including volunteers)</w:t>
      </w:r>
      <w:r>
        <w:rPr>
          <w:highlight w:val="green"/>
        </w:rPr>
        <w:t>, with specific reference to induction and supervision practices, complaints processes, methods for identifying areas of individual and team/staff practice improvement, etc</w:t>
      </w:r>
      <w:r w:rsidRPr="009855F7">
        <w:rPr>
          <w:highlight w:val="green"/>
        </w:rPr>
        <w:t>.</w:t>
      </w:r>
    </w:p>
    <w:p w14:paraId="605CBD53" w14:textId="70B792AE" w:rsidR="00F4598F" w:rsidRDefault="00F4598F" w:rsidP="00F4598F">
      <w:pPr>
        <w:pStyle w:val="Bulletlist"/>
      </w:pPr>
      <w:r w:rsidRPr="00F0297E">
        <w:rPr>
          <w:highlight w:val="green"/>
        </w:rPr>
        <w:t>Describe how your organisation seeks the input of other relevant people (community stakeholders</w:t>
      </w:r>
      <w:r>
        <w:rPr>
          <w:highlight w:val="green"/>
        </w:rPr>
        <w:t xml:space="preserve">, </w:t>
      </w:r>
      <w:r w:rsidRPr="00F0297E">
        <w:rPr>
          <w:highlight w:val="green"/>
        </w:rPr>
        <w:t>industry bodies</w:t>
      </w:r>
      <w:r>
        <w:rPr>
          <w:highlight w:val="green"/>
        </w:rPr>
        <w:t xml:space="preserve"> and/or experts, funders, auditors, etc.</w:t>
      </w:r>
      <w:r w:rsidRPr="00F0297E">
        <w:rPr>
          <w:highlight w:val="green"/>
        </w:rPr>
        <w:t>) to support identification of standards and good practice guidance that your organisation should implement/address</w:t>
      </w:r>
      <w:r>
        <w:rPr>
          <w:highlight w:val="green"/>
        </w:rPr>
        <w:t>. Provide details of the varied methods used</w:t>
      </w:r>
      <w:r w:rsidR="001E25EB">
        <w:rPr>
          <w:highlight w:val="green"/>
        </w:rPr>
        <w:t xml:space="preserve"> (</w:t>
      </w:r>
      <w:r>
        <w:rPr>
          <w:highlight w:val="green"/>
        </w:rPr>
        <w:t>e.g., community activities and feedback processes, meetings, consultations, contracting relevant expert/professional services, etc.)</w:t>
      </w:r>
      <w:r w:rsidRPr="00F0297E">
        <w:rPr>
          <w:highlight w:val="green"/>
        </w:rPr>
        <w:t>.</w:t>
      </w:r>
    </w:p>
    <w:p w14:paraId="546D36DB" w14:textId="7CB5F1DE" w:rsidR="00E82574" w:rsidRDefault="00E82574" w:rsidP="00F4598F">
      <w:pPr>
        <w:pStyle w:val="Bulletlist"/>
      </w:pPr>
      <w:r w:rsidRPr="00500727">
        <w:rPr>
          <w:highlight w:val="green"/>
        </w:rPr>
        <w:t>If not addressed above, outline processes for identifying issues in each of the following areas:</w:t>
      </w:r>
    </w:p>
    <w:p w14:paraId="06E138B6" w14:textId="366191CB" w:rsidR="001D1A31" w:rsidRDefault="001D1A31" w:rsidP="001D1A31">
      <w:pPr>
        <w:pStyle w:val="Bulletlist"/>
        <w:numPr>
          <w:ilvl w:val="1"/>
          <w:numId w:val="9"/>
        </w:numPr>
      </w:pPr>
      <w:r w:rsidRPr="00500727">
        <w:rPr>
          <w:highlight w:val="green"/>
        </w:rPr>
        <w:t>S</w:t>
      </w:r>
      <w:r w:rsidR="00FE121B" w:rsidRPr="00500727">
        <w:rPr>
          <w:highlight w:val="green"/>
        </w:rPr>
        <w:t>ervice delivery</w:t>
      </w:r>
      <w:r w:rsidRPr="00500727">
        <w:rPr>
          <w:highlight w:val="green"/>
        </w:rPr>
        <w:t>, including</w:t>
      </w:r>
    </w:p>
    <w:p w14:paraId="4E40077E" w14:textId="7FE9373A" w:rsidR="001D1A31" w:rsidRDefault="00325527" w:rsidP="001D1A31">
      <w:pPr>
        <w:pStyle w:val="Bulletlist"/>
        <w:numPr>
          <w:ilvl w:val="2"/>
          <w:numId w:val="9"/>
        </w:numPr>
      </w:pPr>
      <w:r>
        <w:rPr>
          <w:highlight w:val="green"/>
        </w:rPr>
        <w:t>a</w:t>
      </w:r>
      <w:r w:rsidR="001D1A31" w:rsidRPr="00500727">
        <w:rPr>
          <w:highlight w:val="green"/>
        </w:rPr>
        <w:t xml:space="preserve">lignment with good practice principles and </w:t>
      </w:r>
      <w:proofErr w:type="gramStart"/>
      <w:r w:rsidR="001D1A31" w:rsidRPr="00500727">
        <w:rPr>
          <w:highlight w:val="green"/>
        </w:rPr>
        <w:t>standards</w:t>
      </w:r>
      <w:r>
        <w:t>;</w:t>
      </w:r>
      <w:proofErr w:type="gramEnd"/>
    </w:p>
    <w:p w14:paraId="77518623" w14:textId="30F8B03F" w:rsidR="002D6FA2" w:rsidRDefault="00325527" w:rsidP="002D6FA2">
      <w:pPr>
        <w:pStyle w:val="Bulletlist"/>
        <w:numPr>
          <w:ilvl w:val="2"/>
          <w:numId w:val="9"/>
        </w:numPr>
      </w:pPr>
      <w:r>
        <w:rPr>
          <w:highlight w:val="green"/>
        </w:rPr>
        <w:t>c</w:t>
      </w:r>
      <w:r w:rsidR="002D6FA2" w:rsidRPr="00500727">
        <w:rPr>
          <w:highlight w:val="green"/>
        </w:rPr>
        <w:t xml:space="preserve">ompliance with policies and </w:t>
      </w:r>
      <w:proofErr w:type="gramStart"/>
      <w:r w:rsidR="002D6FA2" w:rsidRPr="00500727">
        <w:rPr>
          <w:highlight w:val="green"/>
        </w:rPr>
        <w:t>procedures</w:t>
      </w:r>
      <w:r>
        <w:t>;</w:t>
      </w:r>
      <w:proofErr w:type="gramEnd"/>
    </w:p>
    <w:p w14:paraId="410EBF71" w14:textId="7EBEB612" w:rsidR="001D1A31" w:rsidRDefault="00325527" w:rsidP="001D1A31">
      <w:pPr>
        <w:pStyle w:val="Bulletlist"/>
        <w:numPr>
          <w:ilvl w:val="2"/>
          <w:numId w:val="9"/>
        </w:numPr>
      </w:pPr>
      <w:r>
        <w:rPr>
          <w:highlight w:val="green"/>
        </w:rPr>
        <w:t>i</w:t>
      </w:r>
      <w:r w:rsidR="001D1A31" w:rsidRPr="00500727">
        <w:rPr>
          <w:highlight w:val="green"/>
        </w:rPr>
        <w:t>dentification and remedial action in relation to issues, including timeframes in which issues are addressed</w:t>
      </w:r>
      <w:r>
        <w:t>; and</w:t>
      </w:r>
    </w:p>
    <w:p w14:paraId="27DA85FF" w14:textId="5BD7580D" w:rsidR="001D1A31" w:rsidRDefault="00325527" w:rsidP="001D1A31">
      <w:pPr>
        <w:pStyle w:val="Bulletlist"/>
        <w:numPr>
          <w:ilvl w:val="2"/>
          <w:numId w:val="9"/>
        </w:numPr>
      </w:pPr>
      <w:r>
        <w:rPr>
          <w:highlight w:val="green"/>
        </w:rPr>
        <w:t>n</w:t>
      </w:r>
      <w:r w:rsidR="001D1A31" w:rsidRPr="00500727">
        <w:rPr>
          <w:highlight w:val="green"/>
        </w:rPr>
        <w:t>eed for further staff support, learning and development, or other guidance</w:t>
      </w:r>
    </w:p>
    <w:p w14:paraId="3A2F3E1D" w14:textId="63815650" w:rsidR="00FE121B" w:rsidRDefault="00FE121B" w:rsidP="00E82574">
      <w:pPr>
        <w:pStyle w:val="Bulletlist"/>
        <w:numPr>
          <w:ilvl w:val="1"/>
          <w:numId w:val="9"/>
        </w:numPr>
      </w:pPr>
      <w:r w:rsidRPr="00500727">
        <w:rPr>
          <w:highlight w:val="green"/>
        </w:rPr>
        <w:t>Organisational management or management processes and outcomes</w:t>
      </w:r>
      <w:r w:rsidR="001D1A31" w:rsidRPr="00500727">
        <w:rPr>
          <w:highlight w:val="green"/>
        </w:rPr>
        <w:t>, including</w:t>
      </w:r>
    </w:p>
    <w:p w14:paraId="0E97203C" w14:textId="35AD9D18" w:rsidR="00E419D9" w:rsidRDefault="00325527" w:rsidP="00E419D9">
      <w:pPr>
        <w:pStyle w:val="Bulletlist"/>
        <w:numPr>
          <w:ilvl w:val="2"/>
          <w:numId w:val="9"/>
        </w:numPr>
      </w:pPr>
      <w:r>
        <w:rPr>
          <w:highlight w:val="green"/>
        </w:rPr>
        <w:t>w</w:t>
      </w:r>
      <w:r w:rsidR="00E419D9" w:rsidRPr="00500727">
        <w:rPr>
          <w:highlight w:val="green"/>
        </w:rPr>
        <w:t>here management practices/processes do not meet relevant standards/</w:t>
      </w:r>
      <w:proofErr w:type="gramStart"/>
      <w:r w:rsidR="00E419D9" w:rsidRPr="00500727">
        <w:rPr>
          <w:highlight w:val="green"/>
        </w:rPr>
        <w:t>expectations</w:t>
      </w:r>
      <w:r>
        <w:t>;</w:t>
      </w:r>
      <w:proofErr w:type="gramEnd"/>
    </w:p>
    <w:p w14:paraId="7257D206" w14:textId="5CFB7CC2" w:rsidR="002D6FA2" w:rsidRDefault="00325527" w:rsidP="00E419D9">
      <w:pPr>
        <w:pStyle w:val="Bulletlist"/>
        <w:numPr>
          <w:ilvl w:val="2"/>
          <w:numId w:val="9"/>
        </w:numPr>
      </w:pPr>
      <w:r>
        <w:rPr>
          <w:highlight w:val="green"/>
        </w:rPr>
        <w:t>c</w:t>
      </w:r>
      <w:r w:rsidR="002D6FA2" w:rsidRPr="00500727">
        <w:rPr>
          <w:highlight w:val="green"/>
        </w:rPr>
        <w:t xml:space="preserve">ompliance with policies and </w:t>
      </w:r>
      <w:proofErr w:type="gramStart"/>
      <w:r w:rsidR="002D6FA2" w:rsidRPr="00500727">
        <w:rPr>
          <w:highlight w:val="green"/>
        </w:rPr>
        <w:t>procedures</w:t>
      </w:r>
      <w:r>
        <w:t>;</w:t>
      </w:r>
      <w:proofErr w:type="gramEnd"/>
    </w:p>
    <w:p w14:paraId="5E5B4A5A" w14:textId="407735F6" w:rsidR="002D6FA2" w:rsidRDefault="00325527" w:rsidP="00E419D9">
      <w:pPr>
        <w:pStyle w:val="Bulletlist"/>
        <w:numPr>
          <w:ilvl w:val="2"/>
          <w:numId w:val="9"/>
        </w:numPr>
      </w:pPr>
      <w:r>
        <w:rPr>
          <w:highlight w:val="green"/>
        </w:rPr>
        <w:t>a</w:t>
      </w:r>
      <w:r w:rsidR="002D6FA2" w:rsidRPr="00500727">
        <w:rPr>
          <w:highlight w:val="green"/>
        </w:rPr>
        <w:t>reas of inefficiency or ineffectiveness (e.g., processes that create barriers to effective operations</w:t>
      </w:r>
      <w:r w:rsidR="000204D8" w:rsidRPr="00500727">
        <w:rPr>
          <w:highlight w:val="green"/>
        </w:rPr>
        <w:t>, meetings that are not achieving their purposes</w:t>
      </w:r>
      <w:r w:rsidR="002D6FA2" w:rsidRPr="00500727">
        <w:rPr>
          <w:highlight w:val="green"/>
        </w:rPr>
        <w:t>)</w:t>
      </w:r>
      <w:r>
        <w:t>; and</w:t>
      </w:r>
    </w:p>
    <w:p w14:paraId="018C2B1C" w14:textId="286DA7EA" w:rsidR="00E419D9" w:rsidRDefault="00325527" w:rsidP="00E419D9">
      <w:pPr>
        <w:pStyle w:val="Bulletlist"/>
        <w:numPr>
          <w:ilvl w:val="2"/>
          <w:numId w:val="9"/>
        </w:numPr>
      </w:pPr>
      <w:r>
        <w:rPr>
          <w:highlight w:val="green"/>
        </w:rPr>
        <w:t>t</w:t>
      </w:r>
      <w:r w:rsidR="002D6FA2" w:rsidRPr="00500727">
        <w:rPr>
          <w:highlight w:val="green"/>
        </w:rPr>
        <w:t>he time taken to address issues once identified</w:t>
      </w:r>
      <w:r>
        <w:t>.</w:t>
      </w:r>
    </w:p>
    <w:p w14:paraId="121E198F" w14:textId="793F13C0" w:rsidR="00FE121B" w:rsidRDefault="00FE121B" w:rsidP="00E82574">
      <w:pPr>
        <w:pStyle w:val="Bulletlist"/>
        <w:numPr>
          <w:ilvl w:val="1"/>
          <w:numId w:val="9"/>
        </w:numPr>
      </w:pPr>
      <w:r w:rsidRPr="00500727">
        <w:rPr>
          <w:highlight w:val="green"/>
        </w:rPr>
        <w:t>Organisational governance or governance body’s processes and performance</w:t>
      </w:r>
      <w:r w:rsidR="002D6FA2" w:rsidRPr="00500727">
        <w:rPr>
          <w:highlight w:val="green"/>
        </w:rPr>
        <w:t>, including</w:t>
      </w:r>
    </w:p>
    <w:p w14:paraId="47CD3E89" w14:textId="04DD57D6" w:rsidR="002D6FA2" w:rsidRDefault="00325527" w:rsidP="002D6FA2">
      <w:pPr>
        <w:pStyle w:val="Bulletlist"/>
        <w:numPr>
          <w:ilvl w:val="2"/>
          <w:numId w:val="9"/>
        </w:numPr>
      </w:pPr>
      <w:r>
        <w:rPr>
          <w:highlight w:val="green"/>
        </w:rPr>
        <w:t>e</w:t>
      </w:r>
      <w:r w:rsidR="000204D8" w:rsidRPr="00500727">
        <w:rPr>
          <w:highlight w:val="green"/>
        </w:rPr>
        <w:t xml:space="preserve">ffectiveness of governance body meetings and </w:t>
      </w:r>
      <w:proofErr w:type="gramStart"/>
      <w:r w:rsidR="000204D8" w:rsidRPr="00500727">
        <w:rPr>
          <w:highlight w:val="green"/>
        </w:rPr>
        <w:t>communications</w:t>
      </w:r>
      <w:r>
        <w:t>;</w:t>
      </w:r>
      <w:proofErr w:type="gramEnd"/>
    </w:p>
    <w:p w14:paraId="6EC649E4" w14:textId="3F7B22E3" w:rsidR="00865876" w:rsidRDefault="00325527" w:rsidP="002D6FA2">
      <w:pPr>
        <w:pStyle w:val="Bulletlist"/>
        <w:numPr>
          <w:ilvl w:val="2"/>
          <w:numId w:val="9"/>
        </w:numPr>
      </w:pPr>
      <w:r>
        <w:rPr>
          <w:highlight w:val="green"/>
        </w:rPr>
        <w:t>g</w:t>
      </w:r>
      <w:r w:rsidR="00865876" w:rsidRPr="00500727">
        <w:rPr>
          <w:highlight w:val="green"/>
        </w:rPr>
        <w:t>overnance body’s knowledge of their responsibilities and abilities to meet them (link to Governance Policy and Procedures</w:t>
      </w:r>
      <w:r>
        <w:rPr>
          <w:highlight w:val="green"/>
        </w:rPr>
        <w:t>/</w:t>
      </w:r>
      <w:r w:rsidR="00865876" w:rsidRPr="00500727">
        <w:rPr>
          <w:highlight w:val="green"/>
        </w:rPr>
        <w:t>other relevant document/s</w:t>
      </w:r>
      <w:proofErr w:type="gramStart"/>
      <w:r w:rsidR="00865876" w:rsidRPr="00500727">
        <w:rPr>
          <w:highlight w:val="green"/>
        </w:rPr>
        <w:t>)</w:t>
      </w:r>
      <w:r>
        <w:t>;</w:t>
      </w:r>
      <w:proofErr w:type="gramEnd"/>
    </w:p>
    <w:p w14:paraId="3794BAE4" w14:textId="0256B12C" w:rsidR="00500727" w:rsidRDefault="00325527" w:rsidP="002D6FA2">
      <w:pPr>
        <w:pStyle w:val="Bulletlist"/>
        <w:numPr>
          <w:ilvl w:val="2"/>
          <w:numId w:val="9"/>
        </w:numPr>
      </w:pPr>
      <w:r>
        <w:rPr>
          <w:highlight w:val="green"/>
        </w:rPr>
        <w:t>a</w:t>
      </w:r>
      <w:r w:rsidR="00500727" w:rsidRPr="00500727">
        <w:rPr>
          <w:highlight w:val="green"/>
        </w:rPr>
        <w:t>reas where governance body’s responsibilities/purposes are not being met</w:t>
      </w:r>
      <w:r>
        <w:t>; and</w:t>
      </w:r>
    </w:p>
    <w:p w14:paraId="6BBE3EF8" w14:textId="069CEFF4" w:rsidR="00865876" w:rsidRDefault="00325527" w:rsidP="002D6FA2">
      <w:pPr>
        <w:pStyle w:val="Bulletlist"/>
        <w:numPr>
          <w:ilvl w:val="2"/>
          <w:numId w:val="9"/>
        </w:numPr>
      </w:pPr>
      <w:r>
        <w:rPr>
          <w:highlight w:val="green"/>
        </w:rPr>
        <w:t>w</w:t>
      </w:r>
      <w:r w:rsidR="00500727" w:rsidRPr="00500727">
        <w:rPr>
          <w:highlight w:val="green"/>
        </w:rPr>
        <w:t>eaknesses in oversight or strategic direction</w:t>
      </w:r>
      <w:r>
        <w:t>.</w:t>
      </w:r>
    </w:p>
    <w:p w14:paraId="10F4343B" w14:textId="165291AE" w:rsidR="00265C76" w:rsidRPr="00700CA9" w:rsidRDefault="00265C76" w:rsidP="00265C76">
      <w:pPr>
        <w:pStyle w:val="Heading2"/>
        <w:rPr>
          <w:color w:val="FAA61A"/>
        </w:rPr>
      </w:pPr>
      <w:r>
        <w:t>Improvements and Evaluation</w:t>
      </w:r>
    </w:p>
    <w:p w14:paraId="4C396F0E" w14:textId="77777777" w:rsidR="006C0ACC" w:rsidRDefault="006C0ACC" w:rsidP="006C0ACC">
      <w:pPr>
        <w:pStyle w:val="Heading3"/>
      </w:pPr>
      <w:r>
        <w:t>Developing Improvement Plans</w:t>
      </w:r>
    </w:p>
    <w:p w14:paraId="03847F53" w14:textId="5B9E99DA" w:rsidR="00265C76" w:rsidRPr="00F916BB" w:rsidRDefault="00500727" w:rsidP="00265C76">
      <w:r w:rsidRPr="00C05D05">
        <w:t xml:space="preserve">When issues are identified, we make improvements using </w:t>
      </w:r>
      <w:r w:rsidR="004B4627" w:rsidRPr="00C05D05">
        <w:t xml:space="preserve">a considered and </w:t>
      </w:r>
      <w:r w:rsidR="00285842" w:rsidRPr="00C05D05">
        <w:t xml:space="preserve">collaborative </w:t>
      </w:r>
      <w:r w:rsidR="004B4627" w:rsidRPr="00C05D05">
        <w:t>process</w:t>
      </w:r>
      <w:r w:rsidR="00285842" w:rsidRPr="00C05D05">
        <w:t xml:space="preserve"> to encourage effective decision-making</w:t>
      </w:r>
      <w:r w:rsidR="004B4627" w:rsidRPr="00C05D05">
        <w:t>, including:</w:t>
      </w:r>
    </w:p>
    <w:p w14:paraId="0D1535FF" w14:textId="5D013179" w:rsidR="00265C76" w:rsidRDefault="004B4627" w:rsidP="00265C76">
      <w:pPr>
        <w:pStyle w:val="Bulletlist"/>
      </w:pPr>
      <w:r w:rsidRPr="00285842">
        <w:rPr>
          <w:highlight w:val="green"/>
        </w:rPr>
        <w:t>Outline how you engage stakeholders in generating ideas for improvement.</w:t>
      </w:r>
    </w:p>
    <w:p w14:paraId="01C53CE0" w14:textId="38869749" w:rsidR="00265C76" w:rsidRDefault="004B4627" w:rsidP="004B4627">
      <w:pPr>
        <w:pStyle w:val="Bulletlist"/>
      </w:pPr>
      <w:r w:rsidRPr="00285842">
        <w:rPr>
          <w:highlight w:val="green"/>
        </w:rPr>
        <w:t>Describe the key processes and roles</w:t>
      </w:r>
      <w:r w:rsidR="00B420A9">
        <w:rPr>
          <w:highlight w:val="green"/>
        </w:rPr>
        <w:t xml:space="preserve"> with</w:t>
      </w:r>
      <w:r w:rsidRPr="00285842">
        <w:rPr>
          <w:highlight w:val="green"/>
        </w:rPr>
        <w:t xml:space="preserve"> responsib</w:t>
      </w:r>
      <w:r w:rsidR="00B420A9">
        <w:rPr>
          <w:highlight w:val="green"/>
        </w:rPr>
        <w:t>ilities</w:t>
      </w:r>
      <w:r w:rsidRPr="00285842">
        <w:rPr>
          <w:highlight w:val="green"/>
        </w:rPr>
        <w:t xml:space="preserve"> for deciding how improvements are to be made</w:t>
      </w:r>
      <w:r w:rsidR="006C0ACC" w:rsidRPr="00285842">
        <w:rPr>
          <w:highlight w:val="green"/>
        </w:rPr>
        <w:t>. Y</w:t>
      </w:r>
      <w:r w:rsidRPr="00285842">
        <w:rPr>
          <w:highlight w:val="green"/>
        </w:rPr>
        <w:t>ou may need to specif</w:t>
      </w:r>
      <w:r w:rsidR="00B420A9">
        <w:rPr>
          <w:highlight w:val="green"/>
        </w:rPr>
        <w:t>y</w:t>
      </w:r>
      <w:r w:rsidRPr="00285842">
        <w:rPr>
          <w:highlight w:val="green"/>
        </w:rPr>
        <w:t xml:space="preserve"> different roles for issues of different levels of seriousness or areas of organisational </w:t>
      </w:r>
      <w:r w:rsidR="005D6330" w:rsidRPr="00285842">
        <w:rPr>
          <w:highlight w:val="green"/>
        </w:rPr>
        <w:t xml:space="preserve">concern (e.g., a </w:t>
      </w:r>
      <w:r w:rsidR="00F76F95">
        <w:rPr>
          <w:highlight w:val="green"/>
        </w:rPr>
        <w:t xml:space="preserve">team’s </w:t>
      </w:r>
      <w:r w:rsidR="005D6330" w:rsidRPr="00285842">
        <w:rPr>
          <w:highlight w:val="green"/>
        </w:rPr>
        <w:t xml:space="preserve">actions </w:t>
      </w:r>
      <w:r w:rsidR="00F76F95">
        <w:rPr>
          <w:highlight w:val="green"/>
        </w:rPr>
        <w:t xml:space="preserve">to improve the effectiveness of their meetings </w:t>
      </w:r>
      <w:r w:rsidR="005D6330" w:rsidRPr="00285842">
        <w:rPr>
          <w:highlight w:val="green"/>
        </w:rPr>
        <w:t xml:space="preserve">may be </w:t>
      </w:r>
      <w:r w:rsidR="005D6330" w:rsidRPr="00285842">
        <w:rPr>
          <w:highlight w:val="green"/>
        </w:rPr>
        <w:lastRenderedPageBreak/>
        <w:t>determined by them and their line manager</w:t>
      </w:r>
      <w:r w:rsidR="00F76F95">
        <w:rPr>
          <w:highlight w:val="green"/>
        </w:rPr>
        <w:t>,</w:t>
      </w:r>
      <w:r w:rsidR="005D6330" w:rsidRPr="00285842">
        <w:rPr>
          <w:highlight w:val="green"/>
        </w:rPr>
        <w:t xml:space="preserve"> while an improvement to inadequate financial or governance body operations requires upper management and governance body </w:t>
      </w:r>
      <w:r w:rsidR="00416609" w:rsidRPr="00285842">
        <w:rPr>
          <w:highlight w:val="green"/>
        </w:rPr>
        <w:t>inputs</w:t>
      </w:r>
      <w:r w:rsidR="004C3E32">
        <w:rPr>
          <w:highlight w:val="green"/>
        </w:rPr>
        <w:t>)</w:t>
      </w:r>
      <w:r w:rsidR="00416609" w:rsidRPr="00285842">
        <w:rPr>
          <w:highlight w:val="green"/>
        </w:rPr>
        <w:t>.</w:t>
      </w:r>
    </w:p>
    <w:p w14:paraId="71AD73F4" w14:textId="44143A89" w:rsidR="00416609" w:rsidRDefault="00416609" w:rsidP="00416609">
      <w:pPr>
        <w:pStyle w:val="Bulletlist"/>
        <w:numPr>
          <w:ilvl w:val="1"/>
          <w:numId w:val="9"/>
        </w:numPr>
      </w:pPr>
      <w:r w:rsidRPr="00285842">
        <w:rPr>
          <w:highlight w:val="green"/>
        </w:rPr>
        <w:t xml:space="preserve">Refer to the use of </w:t>
      </w:r>
      <w:r w:rsidR="00B81F21">
        <w:rPr>
          <w:highlight w:val="green"/>
        </w:rPr>
        <w:t>improvement planning processes (e.g., Plan-Do-</w:t>
      </w:r>
      <w:r w:rsidR="009A61EF">
        <w:rPr>
          <w:highlight w:val="green"/>
        </w:rPr>
        <w:t xml:space="preserve">Check-Act), </w:t>
      </w:r>
      <w:r w:rsidRPr="00285842">
        <w:rPr>
          <w:highlight w:val="green"/>
        </w:rPr>
        <w:t>risk management hierarchies or other tools to guide decision-making in relevant areas.</w:t>
      </w:r>
    </w:p>
    <w:p w14:paraId="2B7A3855" w14:textId="7FCE53C5" w:rsidR="006C0ACC" w:rsidRDefault="006C0ACC" w:rsidP="006C0ACC">
      <w:pPr>
        <w:pStyle w:val="ListParagraph"/>
      </w:pPr>
      <w:r w:rsidRPr="00285842">
        <w:rPr>
          <w:highlight w:val="green"/>
        </w:rPr>
        <w:t xml:space="preserve">Identify when and how external </w:t>
      </w:r>
      <w:r w:rsidR="00775C0D" w:rsidRPr="00285842">
        <w:rPr>
          <w:highlight w:val="green"/>
        </w:rPr>
        <w:t>sources/experts may be engaged in determining</w:t>
      </w:r>
      <w:r w:rsidR="009A61EF">
        <w:rPr>
          <w:highlight w:val="green"/>
        </w:rPr>
        <w:t xml:space="preserve"> appropriate</w:t>
      </w:r>
      <w:r w:rsidR="00775C0D" w:rsidRPr="00285842">
        <w:rPr>
          <w:highlight w:val="green"/>
        </w:rPr>
        <w:t xml:space="preserve"> actions.</w:t>
      </w:r>
    </w:p>
    <w:p w14:paraId="6B449236" w14:textId="67B60497" w:rsidR="00775C0D" w:rsidRDefault="005E22F8" w:rsidP="006C0ACC">
      <w:pPr>
        <w:pStyle w:val="ListParagraph"/>
      </w:pPr>
      <w:r w:rsidRPr="005E22F8">
        <w:rPr>
          <w:highlight w:val="green"/>
        </w:rPr>
        <w:t>Outline how improvement plans are communicated to all relevant internal and external stakeholders.</w:t>
      </w:r>
    </w:p>
    <w:p w14:paraId="3144B436" w14:textId="6C68DC09" w:rsidR="00265C76" w:rsidRDefault="00265C76" w:rsidP="00265C76">
      <w:pPr>
        <w:pStyle w:val="Heading3"/>
      </w:pPr>
      <w:r>
        <w:t>Implementing and Monitoring Outcomes</w:t>
      </w:r>
    </w:p>
    <w:p w14:paraId="64B51A96" w14:textId="68015375" w:rsidR="00265C76" w:rsidRDefault="00285842" w:rsidP="00265C76">
      <w:pPr>
        <w:pStyle w:val="Bulletlist"/>
      </w:pPr>
      <w:r w:rsidRPr="006A6FAD">
        <w:rPr>
          <w:highlight w:val="green"/>
        </w:rPr>
        <w:t xml:space="preserve">Describe how responsibility for actions is </w:t>
      </w:r>
      <w:r w:rsidR="00B55D23" w:rsidRPr="006A6FAD">
        <w:rPr>
          <w:highlight w:val="green"/>
        </w:rPr>
        <w:t>determined and communicated.</w:t>
      </w:r>
    </w:p>
    <w:p w14:paraId="0DC6442C" w14:textId="3665FD6E" w:rsidR="00B55D23" w:rsidRDefault="00B81F21" w:rsidP="00265C76">
      <w:pPr>
        <w:pStyle w:val="Bulletlist"/>
      </w:pPr>
      <w:r w:rsidRPr="006A6FAD">
        <w:rPr>
          <w:highlight w:val="green"/>
        </w:rPr>
        <w:t>Outline accountability checks and consequences where identified actions are not undertaken in a timely manner.</w:t>
      </w:r>
    </w:p>
    <w:p w14:paraId="1598A146" w14:textId="3E2DDD89" w:rsidR="00B81F21" w:rsidRDefault="00B81F21" w:rsidP="00265C76">
      <w:pPr>
        <w:pStyle w:val="Bulletlist"/>
      </w:pPr>
      <w:r w:rsidRPr="006A6FAD">
        <w:rPr>
          <w:highlight w:val="green"/>
        </w:rPr>
        <w:t>Outline monitoring and evaluation processes, e.g.,</w:t>
      </w:r>
    </w:p>
    <w:p w14:paraId="15D615E8" w14:textId="53890209" w:rsidR="006A6FAD" w:rsidRDefault="00287B13" w:rsidP="006A6FAD">
      <w:pPr>
        <w:pStyle w:val="Bulletlist"/>
        <w:numPr>
          <w:ilvl w:val="1"/>
          <w:numId w:val="9"/>
        </w:numPr>
        <w:ind w:left="1418"/>
      </w:pPr>
      <w:r>
        <w:rPr>
          <w:highlight w:val="green"/>
        </w:rPr>
        <w:t>r</w:t>
      </w:r>
      <w:r w:rsidR="00B81F21" w:rsidRPr="006A6FAD">
        <w:rPr>
          <w:highlight w:val="green"/>
        </w:rPr>
        <w:t xml:space="preserve">epetition of self-assessment activities followed by critical </w:t>
      </w:r>
      <w:proofErr w:type="gramStart"/>
      <w:r w:rsidR="00B81F21" w:rsidRPr="006A6FAD">
        <w:rPr>
          <w:highlight w:val="green"/>
        </w:rPr>
        <w:t>evaluation</w:t>
      </w:r>
      <w:r>
        <w:t>;</w:t>
      </w:r>
      <w:proofErr w:type="gramEnd"/>
    </w:p>
    <w:p w14:paraId="2BD1BB18" w14:textId="400D69B3" w:rsidR="006A6FAD" w:rsidRDefault="00287B13" w:rsidP="006A6FAD">
      <w:pPr>
        <w:pStyle w:val="Bulletlist"/>
        <w:numPr>
          <w:ilvl w:val="1"/>
          <w:numId w:val="9"/>
        </w:numPr>
        <w:ind w:left="1418"/>
      </w:pPr>
      <w:r>
        <w:rPr>
          <w:highlight w:val="green"/>
        </w:rPr>
        <w:t>i</w:t>
      </w:r>
      <w:r w:rsidR="00783D75" w:rsidRPr="006A6FAD">
        <w:rPr>
          <w:highlight w:val="green"/>
        </w:rPr>
        <w:t xml:space="preserve">nternal reporting (e.g., from </w:t>
      </w:r>
      <w:r w:rsidR="00F675B5">
        <w:rPr>
          <w:highlight w:val="green"/>
        </w:rPr>
        <w:t xml:space="preserve">worker to line manager/internal supervisor, </w:t>
      </w:r>
      <w:r w:rsidR="00783D75" w:rsidRPr="006A6FAD">
        <w:rPr>
          <w:highlight w:val="green"/>
        </w:rPr>
        <w:t>management to staff/teams, staff to governance body</w:t>
      </w:r>
      <w:proofErr w:type="gramStart"/>
      <w:r w:rsidR="00783D75" w:rsidRPr="006A6FAD">
        <w:rPr>
          <w:highlight w:val="green"/>
        </w:rPr>
        <w:t>)</w:t>
      </w:r>
      <w:r>
        <w:t>;</w:t>
      </w:r>
      <w:proofErr w:type="gramEnd"/>
    </w:p>
    <w:p w14:paraId="1E574AAD" w14:textId="70A0C600" w:rsidR="00783D75" w:rsidRDefault="00287B13" w:rsidP="006A6FAD">
      <w:pPr>
        <w:pStyle w:val="Bulletlist"/>
        <w:numPr>
          <w:ilvl w:val="1"/>
          <w:numId w:val="9"/>
        </w:numPr>
        <w:ind w:left="1418"/>
      </w:pPr>
      <w:r>
        <w:rPr>
          <w:highlight w:val="green"/>
        </w:rPr>
        <w:t>e</w:t>
      </w:r>
      <w:r w:rsidR="00783D75" w:rsidRPr="006A6FAD">
        <w:rPr>
          <w:highlight w:val="green"/>
        </w:rPr>
        <w:t>xternal reporting where appropriate</w:t>
      </w:r>
      <w:r w:rsidR="006A6FAD" w:rsidRPr="006A6FAD">
        <w:rPr>
          <w:highlight w:val="green"/>
        </w:rPr>
        <w:t xml:space="preserve"> (e.g., to funder or regulator</w:t>
      </w:r>
      <w:r w:rsidR="00F675B5">
        <w:rPr>
          <w:highlight w:val="green"/>
        </w:rPr>
        <w:t xml:space="preserve">, </w:t>
      </w:r>
      <w:r w:rsidR="005E22F8">
        <w:rPr>
          <w:highlight w:val="green"/>
        </w:rPr>
        <w:t>auditor, contracted consultant/external expert</w:t>
      </w:r>
      <w:r w:rsidR="006A6FAD" w:rsidRPr="006A6FAD">
        <w:rPr>
          <w:highlight w:val="green"/>
        </w:rPr>
        <w:t>)</w:t>
      </w:r>
      <w:r>
        <w:t>; and</w:t>
      </w:r>
    </w:p>
    <w:p w14:paraId="07931155" w14:textId="3756B14A" w:rsidR="00F675B5" w:rsidRPr="00700CA9" w:rsidRDefault="00287B13" w:rsidP="006A6FAD">
      <w:pPr>
        <w:pStyle w:val="Bulletlist"/>
        <w:numPr>
          <w:ilvl w:val="1"/>
          <w:numId w:val="9"/>
        </w:numPr>
        <w:ind w:left="1418"/>
      </w:pPr>
      <w:r>
        <w:rPr>
          <w:highlight w:val="green"/>
        </w:rPr>
        <w:t>a</w:t>
      </w:r>
      <w:r w:rsidR="00F675B5" w:rsidRPr="00F675B5">
        <w:rPr>
          <w:highlight w:val="green"/>
        </w:rPr>
        <w:t xml:space="preserve">ny tools you </w:t>
      </w:r>
      <w:r w:rsidR="00F675B5">
        <w:rPr>
          <w:highlight w:val="green"/>
        </w:rPr>
        <w:t xml:space="preserve">regularly/routinely </w:t>
      </w:r>
      <w:r w:rsidR="00F675B5" w:rsidRPr="00F675B5">
        <w:rPr>
          <w:highlight w:val="green"/>
        </w:rPr>
        <w:t>use in monitoring/evaluation.</w:t>
      </w:r>
    </w:p>
    <w:p w14:paraId="0382558C" w14:textId="317B1A2C" w:rsidR="00DE74F0" w:rsidRDefault="00DE74F0" w:rsidP="00DE74F0">
      <w:pPr>
        <w:pStyle w:val="Heading2"/>
      </w:pPr>
      <w:r>
        <w:t>Documentation</w:t>
      </w:r>
      <w:r w:rsidR="00593B51">
        <w:t xml:space="preserve"> and Review</w:t>
      </w:r>
    </w:p>
    <w:p w14:paraId="04111891" w14:textId="51FAC849" w:rsidR="00BE43AE" w:rsidRDefault="00BE43AE" w:rsidP="00BE43AE">
      <w:pPr>
        <w:pStyle w:val="Heading3"/>
      </w:pPr>
      <w:r>
        <w:t>Recording Issues and Actions</w:t>
      </w:r>
    </w:p>
    <w:p w14:paraId="683A4F81" w14:textId="4E6DECAC" w:rsidR="00BA3B08" w:rsidRDefault="005E3A3C" w:rsidP="00265C76">
      <w:r>
        <w:t xml:space="preserve">Continuous improvements are recorded in the </w:t>
      </w:r>
      <w:r w:rsidR="005E22F8" w:rsidRPr="00F76F95">
        <w:rPr>
          <w:highlight w:val="yellow"/>
        </w:rPr>
        <w:t>Continuous</w:t>
      </w:r>
      <w:r w:rsidR="00287B13">
        <w:rPr>
          <w:highlight w:val="yellow"/>
        </w:rPr>
        <w:t>/Quality</w:t>
      </w:r>
      <w:r w:rsidR="005E22F8" w:rsidRPr="00F76F95">
        <w:rPr>
          <w:highlight w:val="yellow"/>
        </w:rPr>
        <w:t xml:space="preserve"> Improvement Plan/Register</w:t>
      </w:r>
      <w:r>
        <w:t>.</w:t>
      </w:r>
    </w:p>
    <w:p w14:paraId="60B5915A" w14:textId="23B675A1" w:rsidR="00316F8D" w:rsidRDefault="009053D3" w:rsidP="00265C76">
      <w:r w:rsidRPr="009053D3">
        <w:rPr>
          <w:highlight w:val="green"/>
        </w:rPr>
        <w:t xml:space="preserve">Outline your process for recording issues/areas for improvement. E.g. </w:t>
      </w:r>
      <w:r w:rsidR="00BA3B08" w:rsidRPr="009053D3">
        <w:rPr>
          <w:highlight w:val="green"/>
        </w:rPr>
        <w:t xml:space="preserve">When an </w:t>
      </w:r>
      <w:r w:rsidR="005E3A3C" w:rsidRPr="009053D3">
        <w:rPr>
          <w:highlight w:val="green"/>
        </w:rPr>
        <w:t>issue or area for improvement</w:t>
      </w:r>
      <w:r w:rsidR="00BA3B08" w:rsidRPr="009053D3">
        <w:rPr>
          <w:highlight w:val="green"/>
        </w:rPr>
        <w:t xml:space="preserve"> is identified</w:t>
      </w:r>
      <w:r w:rsidR="005E3A3C" w:rsidRPr="009053D3">
        <w:rPr>
          <w:highlight w:val="green"/>
        </w:rPr>
        <w:t xml:space="preserve">, the person </w:t>
      </w:r>
      <w:r w:rsidR="00316F8D" w:rsidRPr="009053D3">
        <w:rPr>
          <w:highlight w:val="green"/>
        </w:rPr>
        <w:t xml:space="preserve">or people responsible for the relevant work area must </w:t>
      </w:r>
      <w:r w:rsidR="00934D4A" w:rsidRPr="009053D3">
        <w:rPr>
          <w:highlight w:val="green"/>
        </w:rPr>
        <w:t>start an entry in the Continuous Improvement Plan/Register and record</w:t>
      </w:r>
      <w:r w:rsidR="00316F8D" w:rsidRPr="009053D3">
        <w:rPr>
          <w:highlight w:val="green"/>
        </w:rPr>
        <w:t>:</w:t>
      </w:r>
    </w:p>
    <w:p w14:paraId="7FE48680" w14:textId="5D3B3147" w:rsidR="00265C76" w:rsidRDefault="00316F8D" w:rsidP="00265C76">
      <w:pPr>
        <w:pStyle w:val="Bulletlist"/>
      </w:pPr>
      <w:r w:rsidRPr="009053D3">
        <w:rPr>
          <w:highlight w:val="green"/>
        </w:rPr>
        <w:t>The date the issue/area for improvement was identified.</w:t>
      </w:r>
    </w:p>
    <w:p w14:paraId="4635CF04" w14:textId="149EF79D" w:rsidR="009E5190" w:rsidRDefault="009E5190" w:rsidP="00265C76">
      <w:pPr>
        <w:pStyle w:val="Bulletlist"/>
      </w:pPr>
      <w:r w:rsidRPr="009053D3">
        <w:rPr>
          <w:highlight w:val="green"/>
        </w:rPr>
        <w:t>A brief description of the issue/area for improvement.</w:t>
      </w:r>
    </w:p>
    <w:p w14:paraId="64693FF4" w14:textId="30B87296" w:rsidR="00316F8D" w:rsidRDefault="00316F8D" w:rsidP="00265C76">
      <w:pPr>
        <w:pStyle w:val="Bulletlist"/>
      </w:pPr>
      <w:r w:rsidRPr="009053D3">
        <w:rPr>
          <w:highlight w:val="green"/>
        </w:rPr>
        <w:t>Any relevant standards or principles</w:t>
      </w:r>
      <w:r w:rsidR="00BA3B08" w:rsidRPr="009053D3">
        <w:rPr>
          <w:highlight w:val="green"/>
        </w:rPr>
        <w:t>.</w:t>
      </w:r>
    </w:p>
    <w:p w14:paraId="3DFE7E06" w14:textId="4199E88F" w:rsidR="00F3549A" w:rsidRDefault="00F3549A" w:rsidP="00265C76">
      <w:pPr>
        <w:pStyle w:val="Bulletlist"/>
      </w:pPr>
      <w:r w:rsidRPr="009053D3">
        <w:rPr>
          <w:highlight w:val="green"/>
        </w:rPr>
        <w:t>If corrective action(s) has(have) not been identified, the date by which a determination about such action(s) must be made and the person/people responsible for this.</w:t>
      </w:r>
    </w:p>
    <w:p w14:paraId="2C7A418F" w14:textId="7D850D26" w:rsidR="00BA3B08" w:rsidRDefault="009053D3" w:rsidP="00BA3B08">
      <w:r w:rsidRPr="009053D3">
        <w:rPr>
          <w:highlight w:val="green"/>
        </w:rPr>
        <w:t xml:space="preserve">Describe how follow-up actions are identified and recorded. E.g. </w:t>
      </w:r>
      <w:r w:rsidR="00BA3B08" w:rsidRPr="009053D3">
        <w:rPr>
          <w:highlight w:val="green"/>
        </w:rPr>
        <w:t xml:space="preserve">When </w:t>
      </w:r>
      <w:r w:rsidR="004701C8" w:rsidRPr="009053D3">
        <w:rPr>
          <w:highlight w:val="green"/>
        </w:rPr>
        <w:t xml:space="preserve">an improvement plan has been made, the person/people responsible </w:t>
      </w:r>
      <w:r w:rsidR="00361EB4" w:rsidRPr="009053D3">
        <w:rPr>
          <w:highlight w:val="green"/>
        </w:rPr>
        <w:t>must record:</w:t>
      </w:r>
    </w:p>
    <w:p w14:paraId="2F32C733" w14:textId="04319DEB" w:rsidR="009E5190" w:rsidRDefault="009E5190" w:rsidP="00265C76">
      <w:pPr>
        <w:pStyle w:val="Bulletlist"/>
      </w:pPr>
      <w:r w:rsidRPr="009053D3">
        <w:rPr>
          <w:highlight w:val="green"/>
        </w:rPr>
        <w:t>The action(s) to be taken.</w:t>
      </w:r>
    </w:p>
    <w:p w14:paraId="2728DDC4" w14:textId="6DEB78FC" w:rsidR="009E5190" w:rsidRDefault="009E5190" w:rsidP="00265C76">
      <w:pPr>
        <w:pStyle w:val="Bulletlist"/>
      </w:pPr>
      <w:r w:rsidRPr="009053D3">
        <w:rPr>
          <w:highlight w:val="green"/>
        </w:rPr>
        <w:t>The person/people responsible for the action(s).</w:t>
      </w:r>
    </w:p>
    <w:p w14:paraId="789AC053" w14:textId="39DB3847" w:rsidR="009E5190" w:rsidRDefault="009E5190" w:rsidP="00265C76">
      <w:pPr>
        <w:pStyle w:val="Bulletlist"/>
      </w:pPr>
      <w:r w:rsidRPr="009053D3">
        <w:rPr>
          <w:highlight w:val="green"/>
        </w:rPr>
        <w:t>When the action(s) is(are) to be completed.</w:t>
      </w:r>
    </w:p>
    <w:p w14:paraId="034316EF" w14:textId="2E04B492" w:rsidR="00593B51" w:rsidRDefault="00361EB4" w:rsidP="00BA3B08">
      <w:r w:rsidRPr="009053D3">
        <w:rPr>
          <w:highlight w:val="green"/>
        </w:rPr>
        <w:t>When a relevant action has been completed, the person/people responsible must</w:t>
      </w:r>
      <w:r w:rsidR="00593B51" w:rsidRPr="009053D3">
        <w:rPr>
          <w:highlight w:val="green"/>
        </w:rPr>
        <w:t>:</w:t>
      </w:r>
    </w:p>
    <w:p w14:paraId="749FB58C" w14:textId="05A27D89" w:rsidR="00593B51" w:rsidRDefault="00593B51" w:rsidP="00593B51">
      <w:pPr>
        <w:pStyle w:val="ListParagraph"/>
        <w:numPr>
          <w:ilvl w:val="0"/>
          <w:numId w:val="34"/>
        </w:numPr>
      </w:pPr>
      <w:r w:rsidRPr="009053D3">
        <w:rPr>
          <w:highlight w:val="green"/>
        </w:rPr>
        <w:t>Record the date of completion and any outcomes of the action.</w:t>
      </w:r>
    </w:p>
    <w:p w14:paraId="3F8119EF" w14:textId="023FEDE3" w:rsidR="00CB7524" w:rsidRDefault="00593B51" w:rsidP="006706CC">
      <w:pPr>
        <w:pStyle w:val="ListParagraph"/>
        <w:numPr>
          <w:ilvl w:val="0"/>
          <w:numId w:val="34"/>
        </w:numPr>
      </w:pPr>
      <w:r w:rsidRPr="009053D3">
        <w:rPr>
          <w:highlight w:val="green"/>
        </w:rPr>
        <w:t>I</w:t>
      </w:r>
      <w:r w:rsidR="00934D4A" w:rsidRPr="009053D3">
        <w:rPr>
          <w:highlight w:val="green"/>
        </w:rPr>
        <w:t>nform the relevant manager or the governance body, who</w:t>
      </w:r>
      <w:r w:rsidR="00CB7524" w:rsidRPr="009053D3">
        <w:rPr>
          <w:highlight w:val="green"/>
        </w:rPr>
        <w:t xml:space="preserve"> must</w:t>
      </w:r>
      <w:r w:rsidR="006706CC" w:rsidRPr="009053D3">
        <w:rPr>
          <w:highlight w:val="green"/>
        </w:rPr>
        <w:t xml:space="preserve"> </w:t>
      </w:r>
      <w:r w:rsidR="00934D4A" w:rsidRPr="009053D3">
        <w:rPr>
          <w:highlight w:val="green"/>
        </w:rPr>
        <w:t>review the entry and actions taken</w:t>
      </w:r>
      <w:r w:rsidR="00CB7524" w:rsidRPr="009053D3">
        <w:rPr>
          <w:highlight w:val="green"/>
        </w:rPr>
        <w:t xml:space="preserve"> and,</w:t>
      </w:r>
    </w:p>
    <w:p w14:paraId="642596E7" w14:textId="4AE4B8FC" w:rsidR="00612B86" w:rsidRDefault="006706CC" w:rsidP="00612B86">
      <w:pPr>
        <w:pStyle w:val="ListParagraph"/>
        <w:numPr>
          <w:ilvl w:val="1"/>
          <w:numId w:val="34"/>
        </w:numPr>
      </w:pPr>
      <w:r w:rsidRPr="009053D3">
        <w:rPr>
          <w:highlight w:val="green"/>
        </w:rPr>
        <w:t xml:space="preserve">if the action(s) is(are) considered adequate, </w:t>
      </w:r>
      <w:r w:rsidR="00CB7524" w:rsidRPr="009053D3">
        <w:rPr>
          <w:highlight w:val="green"/>
        </w:rPr>
        <w:t xml:space="preserve">authorise the entry </w:t>
      </w:r>
      <w:r w:rsidRPr="009053D3">
        <w:rPr>
          <w:highlight w:val="green"/>
        </w:rPr>
        <w:t>and set an appropriate date for a review of the issue, action(s)</w:t>
      </w:r>
      <w:r w:rsidR="00612B86" w:rsidRPr="009053D3">
        <w:rPr>
          <w:highlight w:val="green"/>
        </w:rPr>
        <w:t xml:space="preserve"> and</w:t>
      </w:r>
      <w:r w:rsidRPr="009053D3">
        <w:rPr>
          <w:highlight w:val="green"/>
        </w:rPr>
        <w:t xml:space="preserve"> outcome(s)</w:t>
      </w:r>
      <w:r w:rsidR="00612B86" w:rsidRPr="009053D3">
        <w:rPr>
          <w:highlight w:val="green"/>
        </w:rPr>
        <w:t>, or</w:t>
      </w:r>
    </w:p>
    <w:p w14:paraId="7172A60C" w14:textId="334DFE2B" w:rsidR="00612B86" w:rsidRDefault="00612B86" w:rsidP="00612B86">
      <w:pPr>
        <w:pStyle w:val="ListParagraph"/>
        <w:numPr>
          <w:ilvl w:val="1"/>
          <w:numId w:val="34"/>
        </w:numPr>
      </w:pPr>
      <w:r w:rsidRPr="009053D3">
        <w:rPr>
          <w:highlight w:val="green"/>
        </w:rPr>
        <w:t xml:space="preserve">if the action(s) is(are) determined to be inadequate, </w:t>
      </w:r>
      <w:r w:rsidR="00BE43AE" w:rsidRPr="009053D3">
        <w:rPr>
          <w:highlight w:val="green"/>
        </w:rPr>
        <w:t>update the register and notify the responsible person/people of the need for further action.</w:t>
      </w:r>
    </w:p>
    <w:p w14:paraId="7B94B06C" w14:textId="34ED1FA9" w:rsidR="000B78DC" w:rsidRPr="000B78DC" w:rsidRDefault="000B78DC" w:rsidP="000C41A8">
      <w:r>
        <w:t xml:space="preserve">The </w:t>
      </w:r>
      <w:r w:rsidRPr="00F76F95">
        <w:rPr>
          <w:highlight w:val="yellow"/>
        </w:rPr>
        <w:t>Continuous</w:t>
      </w:r>
      <w:r w:rsidR="00A15565">
        <w:rPr>
          <w:highlight w:val="yellow"/>
        </w:rPr>
        <w:t>/Quality</w:t>
      </w:r>
      <w:r w:rsidRPr="00F76F95">
        <w:rPr>
          <w:highlight w:val="yellow"/>
        </w:rPr>
        <w:t xml:space="preserve"> Improvement Plan/Register</w:t>
      </w:r>
      <w:r>
        <w:t xml:space="preserve"> is maintained </w:t>
      </w:r>
      <w:r w:rsidR="000C41A8">
        <w:t xml:space="preserve">by the </w:t>
      </w:r>
      <w:r w:rsidR="000C41A8" w:rsidRPr="009053D3">
        <w:rPr>
          <w:highlight w:val="yellow"/>
        </w:rPr>
        <w:t>identify the relevant role</w:t>
      </w:r>
      <w:r w:rsidR="000C41A8">
        <w:t xml:space="preserve">. </w:t>
      </w:r>
      <w:r w:rsidR="000C41A8">
        <w:rPr>
          <w:highlight w:val="green"/>
        </w:rPr>
        <w:t xml:space="preserve">Describe where </w:t>
      </w:r>
      <w:r w:rsidRPr="000B78DC">
        <w:rPr>
          <w:highlight w:val="green"/>
        </w:rPr>
        <w:t>the document is stored and how it is both protected and maintained as a current and live record of issues and actions.</w:t>
      </w:r>
    </w:p>
    <w:p w14:paraId="2B058490" w14:textId="01210EE5" w:rsidR="00BE43AE" w:rsidRDefault="00BE43AE" w:rsidP="00BE43AE">
      <w:pPr>
        <w:pStyle w:val="Heading3"/>
      </w:pPr>
      <w:r>
        <w:lastRenderedPageBreak/>
        <w:t>Review and Governance</w:t>
      </w:r>
    </w:p>
    <w:p w14:paraId="14AE69A4" w14:textId="5AE43F62" w:rsidR="00BE43AE" w:rsidRPr="00BE43AE" w:rsidRDefault="009053D3" w:rsidP="00BE43AE">
      <w:r w:rsidRPr="003E567D">
        <w:rPr>
          <w:highlight w:val="green"/>
        </w:rPr>
        <w:t xml:space="preserve">Describe how your organisation manages </w:t>
      </w:r>
      <w:r w:rsidR="003E567D" w:rsidRPr="003E567D">
        <w:rPr>
          <w:highlight w:val="green"/>
        </w:rPr>
        <w:t xml:space="preserve">the monitoring/review of identified issues and actions. E.g. </w:t>
      </w:r>
      <w:r w:rsidR="00BE43AE" w:rsidRPr="003E567D">
        <w:rPr>
          <w:highlight w:val="green"/>
        </w:rPr>
        <w:t>The</w:t>
      </w:r>
      <w:r w:rsidR="00BE43AE">
        <w:t xml:space="preserve"> </w:t>
      </w:r>
      <w:r w:rsidR="00BE43AE" w:rsidRPr="00F76F95">
        <w:rPr>
          <w:highlight w:val="yellow"/>
        </w:rPr>
        <w:t>Continuous</w:t>
      </w:r>
      <w:r w:rsidR="00A15565">
        <w:rPr>
          <w:highlight w:val="yellow"/>
        </w:rPr>
        <w:t>/Quality</w:t>
      </w:r>
      <w:r w:rsidR="00BE43AE" w:rsidRPr="00F76F95">
        <w:rPr>
          <w:highlight w:val="yellow"/>
        </w:rPr>
        <w:t xml:space="preserve"> Improvement Plan/Register</w:t>
      </w:r>
      <w:r w:rsidR="00BE43AE">
        <w:t xml:space="preserve"> </w:t>
      </w:r>
      <w:r w:rsidR="00BE43AE" w:rsidRPr="003E567D">
        <w:rPr>
          <w:highlight w:val="green"/>
        </w:rPr>
        <w:t>is reviewed</w:t>
      </w:r>
      <w:r w:rsidR="0011393B" w:rsidRPr="003E567D">
        <w:rPr>
          <w:highlight w:val="green"/>
        </w:rPr>
        <w:t xml:space="preserve"> by identify relevant role</w:t>
      </w:r>
      <w:r w:rsidR="0011393B">
        <w:t xml:space="preserve"> </w:t>
      </w:r>
      <w:r w:rsidR="0011393B" w:rsidRPr="0011393B">
        <w:rPr>
          <w:highlight w:val="yellow"/>
        </w:rPr>
        <w:t>(e.g., CEO, general manager)</w:t>
      </w:r>
      <w:r w:rsidR="00BE43AE" w:rsidRPr="0011393B">
        <w:rPr>
          <w:highlight w:val="yellow"/>
        </w:rPr>
        <w:t xml:space="preserve"> </w:t>
      </w:r>
      <w:r w:rsidR="0011393B" w:rsidRPr="0011393B">
        <w:rPr>
          <w:highlight w:val="yellow"/>
        </w:rPr>
        <w:t>identify frequency (e.g., monthly)</w:t>
      </w:r>
      <w:r w:rsidR="0011393B">
        <w:t xml:space="preserve"> </w:t>
      </w:r>
      <w:r w:rsidR="0011393B" w:rsidRPr="003E567D">
        <w:rPr>
          <w:highlight w:val="green"/>
        </w:rPr>
        <w:t>and by the governance body</w:t>
      </w:r>
      <w:r w:rsidR="0011393B">
        <w:t xml:space="preserve"> </w:t>
      </w:r>
      <w:r w:rsidR="0011393B" w:rsidRPr="0011393B">
        <w:rPr>
          <w:highlight w:val="yellow"/>
        </w:rPr>
        <w:t>identify frequency</w:t>
      </w:r>
      <w:r w:rsidR="0011393B">
        <w:t xml:space="preserve">. </w:t>
      </w:r>
      <w:r w:rsidR="0011393B" w:rsidRPr="003E567D">
        <w:rPr>
          <w:highlight w:val="green"/>
        </w:rPr>
        <w:t xml:space="preserve">The </w:t>
      </w:r>
      <w:r w:rsidR="00525E8F" w:rsidRPr="003E567D">
        <w:rPr>
          <w:highlight w:val="green"/>
        </w:rPr>
        <w:t>CEO/General Manager and governance body members are responsible for monitoring the outcomes and adequacy of the actions taken</w:t>
      </w:r>
      <w:r w:rsidR="00031B43" w:rsidRPr="003E567D">
        <w:rPr>
          <w:highlight w:val="green"/>
        </w:rPr>
        <w:t>, and that effective reviews are undertaken in the timeframes set out in the</w:t>
      </w:r>
      <w:r w:rsidR="00031B43">
        <w:t xml:space="preserve"> </w:t>
      </w:r>
      <w:r w:rsidR="00031B43" w:rsidRPr="00F76F95">
        <w:rPr>
          <w:highlight w:val="yellow"/>
        </w:rPr>
        <w:t>Continuous</w:t>
      </w:r>
      <w:r w:rsidR="00CA2D0D">
        <w:rPr>
          <w:highlight w:val="yellow"/>
        </w:rPr>
        <w:t>/Quality</w:t>
      </w:r>
      <w:r w:rsidR="00031B43" w:rsidRPr="00F76F95">
        <w:rPr>
          <w:highlight w:val="yellow"/>
        </w:rPr>
        <w:t xml:space="preserve"> Improvement Plan/Register</w:t>
      </w:r>
      <w:r w:rsidR="00031B43">
        <w:t>.</w:t>
      </w:r>
    </w:p>
    <w:p w14:paraId="171C6628" w14:textId="77777777" w:rsidR="0022039C" w:rsidRPr="00700CA9" w:rsidRDefault="0022039C" w:rsidP="003D030A">
      <w:pPr>
        <w:pStyle w:val="Heading1"/>
        <w:rPr>
          <w:rFonts w:eastAsia="Muli"/>
        </w:rPr>
      </w:pPr>
      <w:r w:rsidRPr="00700CA9">
        <w:rPr>
          <w:rFonts w:eastAsia="Muli"/>
        </w:rPr>
        <w:t xml:space="preserve">Related Policies and Procedures </w:t>
      </w:r>
    </w:p>
    <w:p w14:paraId="10CBD825" w14:textId="6E8DF9F5" w:rsidR="0022039C" w:rsidRPr="00700CA9" w:rsidRDefault="00164001" w:rsidP="00164001">
      <w:bookmarkStart w:id="7" w:name="_heading=h.xe7cba1wmjkt"/>
      <w:bookmarkEnd w:id="7"/>
      <w:r w:rsidRPr="000A2E04">
        <w:rPr>
          <w:highlight w:val="green"/>
        </w:rPr>
        <w:t xml:space="preserve">List all relevant/related policies and procedures, including any </w:t>
      </w:r>
      <w:r w:rsidR="000A2E04" w:rsidRPr="000A2E04">
        <w:rPr>
          <w:highlight w:val="green"/>
        </w:rPr>
        <w:t xml:space="preserve">that discuss </w:t>
      </w:r>
      <w:proofErr w:type="gramStart"/>
      <w:r w:rsidR="000A2E04" w:rsidRPr="000A2E04">
        <w:rPr>
          <w:highlight w:val="green"/>
        </w:rPr>
        <w:t xml:space="preserve">particular </w:t>
      </w:r>
      <w:r w:rsidR="00CA2D0D">
        <w:rPr>
          <w:highlight w:val="green"/>
        </w:rPr>
        <w:t>relevant</w:t>
      </w:r>
      <w:proofErr w:type="gramEnd"/>
      <w:r w:rsidR="000A2E04" w:rsidRPr="000A2E04">
        <w:rPr>
          <w:highlight w:val="green"/>
        </w:rPr>
        <w:t xml:space="preserve"> responsibilities and all those </w:t>
      </w:r>
      <w:r w:rsidRPr="000A2E04">
        <w:rPr>
          <w:highlight w:val="green"/>
        </w:rPr>
        <w:t xml:space="preserve">referred to </w:t>
      </w:r>
      <w:r w:rsidR="000A2E04" w:rsidRPr="000A2E04">
        <w:rPr>
          <w:highlight w:val="green"/>
        </w:rPr>
        <w:t>in the body of this document.</w:t>
      </w:r>
      <w:r w:rsidR="0022039C" w:rsidRPr="00700CA9">
        <w:t xml:space="preserve"> </w:t>
      </w:r>
    </w:p>
    <w:p w14:paraId="772FAD79" w14:textId="77777777" w:rsidR="0022039C" w:rsidRPr="00700CA9" w:rsidRDefault="0022039C" w:rsidP="003D030A">
      <w:pPr>
        <w:pStyle w:val="Heading1"/>
        <w:rPr>
          <w:rFonts w:eastAsia="Muli"/>
        </w:rPr>
      </w:pPr>
      <w:r w:rsidRPr="00700CA9">
        <w:rPr>
          <w:rFonts w:eastAsia="Muli"/>
        </w:rPr>
        <w:t xml:space="preserve">Supporting Documents </w:t>
      </w:r>
    </w:p>
    <w:p w14:paraId="6E038C29" w14:textId="3793FF48" w:rsidR="0022039C" w:rsidRDefault="000A2E04" w:rsidP="003D030A">
      <w:r w:rsidRPr="000A2E04">
        <w:rPr>
          <w:highlight w:val="green"/>
        </w:rPr>
        <w:t xml:space="preserve">List all relevant/related </w:t>
      </w:r>
      <w:r>
        <w:rPr>
          <w:highlight w:val="green"/>
        </w:rPr>
        <w:t xml:space="preserve">documents that are not </w:t>
      </w:r>
      <w:r w:rsidRPr="000A2E04">
        <w:rPr>
          <w:highlight w:val="green"/>
        </w:rPr>
        <w:t xml:space="preserve">policies and procedures, including </w:t>
      </w:r>
      <w:r>
        <w:rPr>
          <w:highlight w:val="green"/>
        </w:rPr>
        <w:t>registers, agreements, and guidelines and all supporting documents referred to in the body of this document.</w:t>
      </w:r>
    </w:p>
    <w:p w14:paraId="2DEA9D1B" w14:textId="2F7A4930" w:rsidR="00E41FE8" w:rsidRPr="00700CA9" w:rsidRDefault="00E41FE8" w:rsidP="003D030A">
      <w:r w:rsidRPr="009053D3">
        <w:rPr>
          <w:highlight w:val="yellow"/>
        </w:rPr>
        <w:t>Continuous</w:t>
      </w:r>
      <w:r w:rsidR="00AD3406">
        <w:rPr>
          <w:highlight w:val="yellow"/>
        </w:rPr>
        <w:t>/Quality</w:t>
      </w:r>
      <w:r w:rsidRPr="009053D3">
        <w:rPr>
          <w:highlight w:val="yellow"/>
        </w:rPr>
        <w:t xml:space="preserve"> Improvement </w:t>
      </w:r>
      <w:r w:rsidR="009053D3" w:rsidRPr="009053D3">
        <w:rPr>
          <w:highlight w:val="yellow"/>
        </w:rPr>
        <w:t>Plan/</w:t>
      </w:r>
      <w:r w:rsidRPr="009053D3">
        <w:rPr>
          <w:highlight w:val="yellow"/>
        </w:rPr>
        <w:t>Register</w:t>
      </w:r>
      <w:r w:rsidR="00441FCD">
        <w:t xml:space="preserve"> </w:t>
      </w:r>
      <w:r w:rsidR="00AD3406" w:rsidRPr="00AD3406">
        <w:rPr>
          <w:highlight w:val="green"/>
        </w:rPr>
        <w:t>(m</w:t>
      </w:r>
      <w:r w:rsidR="00441FCD" w:rsidRPr="00AD3406">
        <w:rPr>
          <w:highlight w:val="green"/>
        </w:rPr>
        <w:t>ake this a hyperlink to the live register/log you use</w:t>
      </w:r>
      <w:r w:rsidR="00AD3406" w:rsidRPr="00AD3406">
        <w:rPr>
          <w:highlight w:val="green"/>
        </w:rPr>
        <w:t>)</w:t>
      </w:r>
    </w:p>
    <w:p w14:paraId="1924ECB8" w14:textId="77777777" w:rsidR="0022039C" w:rsidRPr="00700CA9" w:rsidRDefault="0022039C" w:rsidP="003D030A">
      <w:pPr>
        <w:pStyle w:val="Heading1"/>
        <w:rPr>
          <w:rFonts w:eastAsia="Muli"/>
        </w:rPr>
      </w:pPr>
      <w:r w:rsidRPr="00700CA9">
        <w:rPr>
          <w:rFonts w:eastAsia="Muli"/>
        </w:rPr>
        <w:t>Review</w:t>
      </w:r>
    </w:p>
    <w:p w14:paraId="389A1102" w14:textId="628C4731" w:rsidR="0022039C" w:rsidRDefault="0022039C" w:rsidP="003D030A">
      <w:r w:rsidRPr="00700CA9">
        <w:t xml:space="preserve">This document was last reviewed on </w:t>
      </w:r>
      <w:r w:rsidRPr="00700CA9">
        <w:rPr>
          <w:highlight w:val="yellow"/>
        </w:rPr>
        <w:t>date</w:t>
      </w:r>
      <w:r w:rsidRPr="00700CA9">
        <w:t>.</w:t>
      </w:r>
    </w:p>
    <w:p w14:paraId="4C998BCA" w14:textId="510A1082" w:rsidR="004E0AC0" w:rsidRPr="008A5AFC" w:rsidRDefault="000A2E04" w:rsidP="003D030A">
      <w:pPr>
        <w:rPr>
          <w:sz w:val="24"/>
          <w:szCs w:val="24"/>
        </w:rPr>
      </w:pPr>
      <w:r>
        <w:t xml:space="preserve">This document will be reviewed by </w:t>
      </w:r>
      <w:r w:rsidRPr="000A2E04">
        <w:rPr>
          <w:highlight w:val="yellow"/>
        </w:rPr>
        <w:t>date</w:t>
      </w:r>
      <w:r>
        <w:t>.</w:t>
      </w:r>
    </w:p>
    <w:sectPr w:rsidR="004E0AC0" w:rsidRPr="008A5AFC" w:rsidSect="00996940">
      <w:headerReference w:type="even" r:id="rId14"/>
      <w:headerReference w:type="default" r:id="rId15"/>
      <w:footerReference w:type="default" r:id="rId16"/>
      <w:headerReference w:type="first" r:id="rId17"/>
      <w:pgSz w:w="11906" w:h="16838"/>
      <w:pgMar w:top="1440" w:right="1080" w:bottom="1440" w:left="1080" w:header="708" w:footer="58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03CE1" w14:textId="77777777" w:rsidR="00CE5077" w:rsidRPr="00700CA9" w:rsidRDefault="00CE5077" w:rsidP="00F916BB">
      <w:r w:rsidRPr="00700CA9">
        <w:separator/>
      </w:r>
    </w:p>
  </w:endnote>
  <w:endnote w:type="continuationSeparator" w:id="0">
    <w:p w14:paraId="24F4B9D8" w14:textId="77777777" w:rsidR="00CE5077" w:rsidRPr="00700CA9" w:rsidRDefault="00CE5077" w:rsidP="00F916BB">
      <w:r w:rsidRPr="00700CA9">
        <w:continuationSeparator/>
      </w:r>
    </w:p>
  </w:endnote>
  <w:endnote w:type="continuationNotice" w:id="1">
    <w:p w14:paraId="62F30208" w14:textId="77777777" w:rsidR="00CE5077" w:rsidRDefault="00CE50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altName w:val="Calibri"/>
    <w:panose1 w:val="00000800000000000000"/>
    <w:charset w:val="00"/>
    <w:family w:val="auto"/>
    <w:pitch w:val="variable"/>
    <w:sig w:usb0="20000007" w:usb1="00000001"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61285"/>
      <w:docPartObj>
        <w:docPartGallery w:val="Page Numbers (Bottom of Page)"/>
        <w:docPartUnique/>
      </w:docPartObj>
    </w:sdtPr>
    <w:sdtEndPr/>
    <w:sdtContent>
      <w:p w14:paraId="6348BE38" w14:textId="77777777" w:rsidR="006647AA" w:rsidRPr="00700CA9" w:rsidRDefault="006647AA" w:rsidP="00F916BB">
        <w:pPr>
          <w:pStyle w:val="Footer"/>
        </w:pPr>
        <w:r w:rsidRPr="00700CA9">
          <w:fldChar w:fldCharType="begin"/>
        </w:r>
        <w:r w:rsidRPr="00700CA9">
          <w:instrText xml:space="preserve"> PAGE   \* MERGEFORMAT </w:instrText>
        </w:r>
        <w:r w:rsidRPr="00700CA9">
          <w:fldChar w:fldCharType="separate"/>
        </w:r>
        <w:r w:rsidRPr="00700CA9">
          <w:t>2</w:t>
        </w:r>
        <w:r w:rsidRPr="00700CA9">
          <w:fldChar w:fldCharType="end"/>
        </w:r>
      </w:p>
    </w:sdtContent>
  </w:sdt>
  <w:p w14:paraId="78B66632" w14:textId="77777777" w:rsidR="006647AA" w:rsidRPr="00700CA9" w:rsidRDefault="006647AA" w:rsidP="00F9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B7AC6" w14:textId="77777777" w:rsidR="00CE5077" w:rsidRPr="00700CA9" w:rsidRDefault="00CE5077" w:rsidP="00F916BB">
      <w:r w:rsidRPr="00700CA9">
        <w:separator/>
      </w:r>
    </w:p>
  </w:footnote>
  <w:footnote w:type="continuationSeparator" w:id="0">
    <w:p w14:paraId="6709EE8F" w14:textId="77777777" w:rsidR="00CE5077" w:rsidRPr="00700CA9" w:rsidRDefault="00CE5077" w:rsidP="00F916BB">
      <w:r w:rsidRPr="00700CA9">
        <w:continuationSeparator/>
      </w:r>
    </w:p>
  </w:footnote>
  <w:footnote w:type="continuationNotice" w:id="1">
    <w:p w14:paraId="5D9EBE0A" w14:textId="77777777" w:rsidR="00CE5077" w:rsidRDefault="00CE5077">
      <w:pPr>
        <w:spacing w:before="0" w:after="0" w:line="240" w:lineRule="auto"/>
      </w:pPr>
    </w:p>
  </w:footnote>
  <w:footnote w:id="2">
    <w:p w14:paraId="49D8C234" w14:textId="48074F70" w:rsidR="006C47BE" w:rsidRPr="00E247FF" w:rsidRDefault="006C47BE" w:rsidP="00F916BB">
      <w:pPr>
        <w:rPr>
          <w:rFonts w:eastAsia="Times New Roman"/>
          <w:color w:val="424242"/>
          <w:sz w:val="18"/>
          <w:szCs w:val="18"/>
        </w:rPr>
      </w:pPr>
      <w:r w:rsidRPr="00E247FF">
        <w:rPr>
          <w:rStyle w:val="FootnoteReference"/>
          <w:sz w:val="18"/>
          <w:szCs w:val="18"/>
        </w:rPr>
        <w:footnoteRef/>
      </w:r>
      <w:r w:rsidRPr="00E247FF">
        <w:rPr>
          <w:sz w:val="18"/>
          <w:szCs w:val="18"/>
        </w:rPr>
        <w:t xml:space="preserve"> At time of writing, the current Quality Framework is V9.0. For the latest version of the Quality Framework and associated User Guides, contact Department of Child Safety, Seniors and Disability Services 1800 034 022, </w:t>
      </w:r>
      <w:hyperlink r:id="rId1" w:history="1">
        <w:r w:rsidRPr="00E247FF">
          <w:rPr>
            <w:rFonts w:eastAsia="Times New Roman"/>
            <w:color w:val="2D7E7D" w:themeColor="accent6" w:themeShade="BF"/>
            <w:sz w:val="18"/>
            <w:szCs w:val="18"/>
            <w:u w:val="single"/>
            <w:bdr w:val="none" w:sz="0" w:space="0" w:color="auto" w:frame="1"/>
          </w:rPr>
          <w:t>hsqf@qld.gov.au</w:t>
        </w:r>
      </w:hyperlink>
      <w:r w:rsidRPr="00E247FF">
        <w:rPr>
          <w:rFonts w:eastAsia="Times New Roman"/>
          <w:color w:val="424242"/>
          <w:sz w:val="18"/>
          <w:szCs w:val="18"/>
          <w:bdr w:val="none" w:sz="0" w:space="0" w:color="auto" w:frame="1"/>
        </w:rPr>
        <w:t xml:space="preserve"> or </w:t>
      </w:r>
      <w:hyperlink r:id="rId2" w:tgtFrame="_blank" w:history="1">
        <w:r w:rsidRPr="00E247FF">
          <w:rPr>
            <w:rFonts w:eastAsia="Times New Roman"/>
            <w:color w:val="2D7E7D" w:themeColor="accent6" w:themeShade="BF"/>
            <w:sz w:val="18"/>
            <w:szCs w:val="18"/>
            <w:u w:val="single"/>
            <w:bdr w:val="none" w:sz="0" w:space="0" w:color="auto" w:frame="1"/>
          </w:rPr>
          <w:t>www.dcssds.qld.gov.au/our-work/human-services-quality-framework</w:t>
        </w:r>
      </w:hyperlink>
      <w:r w:rsidRPr="00E247FF">
        <w:rPr>
          <w:rFonts w:eastAsia="Times New Roman"/>
          <w:color w:val="424242"/>
          <w:sz w:val="18"/>
          <w:szCs w:val="18"/>
          <w:bdr w:val="none" w:sz="0" w:space="0" w:color="auto" w:frame="1"/>
        </w:rPr>
        <w:t>.</w:t>
      </w:r>
    </w:p>
    <w:p w14:paraId="1B9F2B78" w14:textId="77777777" w:rsidR="006C47BE" w:rsidRPr="00700CA9" w:rsidRDefault="006C47BE" w:rsidP="00F916BB">
      <w:pPr>
        <w:pStyle w:val="FootnoteText"/>
      </w:pPr>
    </w:p>
  </w:footnote>
  <w:footnote w:id="3">
    <w:p w14:paraId="7EF83EDF" w14:textId="024A79D0" w:rsidR="007B5C4E" w:rsidRPr="007B5C4E" w:rsidRDefault="007B5C4E">
      <w:pPr>
        <w:pStyle w:val="FootnoteText"/>
        <w:rPr>
          <w:lang w:val="en-GB"/>
        </w:rPr>
      </w:pPr>
      <w:r>
        <w:rPr>
          <w:rStyle w:val="FootnoteReference"/>
        </w:rPr>
        <w:footnoteRef/>
      </w:r>
      <w:r>
        <w:t xml:space="preserve"> </w:t>
      </w:r>
      <w:r w:rsidRPr="00AC2B26">
        <w:rPr>
          <w:sz w:val="18"/>
          <w:szCs w:val="18"/>
        </w:rPr>
        <w:t>D</w:t>
      </w:r>
      <w:r w:rsidRPr="00AC2B26">
        <w:rPr>
          <w:rFonts w:ascii="Arial" w:hAnsi="Arial" w:cs="Arial"/>
          <w:iCs/>
          <w:sz w:val="18"/>
          <w:szCs w:val="18"/>
        </w:rPr>
        <w:t xml:space="preserve">efinition of continuous improvement requires input of people who use the service, see p. </w:t>
      </w:r>
      <w:r w:rsidR="00AC2B26" w:rsidRPr="00AC2B26">
        <w:rPr>
          <w:rFonts w:ascii="Arial" w:hAnsi="Arial" w:cs="Arial"/>
          <w:iCs/>
          <w:sz w:val="18"/>
          <w:szCs w:val="18"/>
        </w:rPr>
        <w:t>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149" w14:textId="77777777" w:rsidR="006647AA" w:rsidRPr="00700CA9" w:rsidRDefault="00341E0C" w:rsidP="00F916BB">
    <w:pPr>
      <w:pStyle w:val="Header"/>
    </w:pPr>
    <w:r>
      <w:rPr>
        <w:noProof/>
      </w:rPr>
      <w:pict w14:anchorId="24784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59813" o:spid="_x0000_s1025" type="#_x0000_t75" alt=""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qcoss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F8DD" w14:textId="14A918E6" w:rsidR="006647AA" w:rsidRPr="00700CA9" w:rsidRDefault="007A1D7B" w:rsidP="00F916BB">
    <w:pPr>
      <w:pStyle w:val="Header"/>
    </w:pPr>
    <w:r w:rsidRPr="00700CA9">
      <w:rPr>
        <w:noProof/>
      </w:rPr>
      <w:drawing>
        <wp:anchor distT="0" distB="0" distL="114300" distR="114300" simplePos="0" relativeHeight="251657728" behindDoc="1" locked="0" layoutInCell="1" allowOverlap="1" wp14:anchorId="362CFE01" wp14:editId="7F3E493C">
          <wp:simplePos x="0" y="0"/>
          <wp:positionH relativeFrom="page">
            <wp:align>right</wp:align>
          </wp:positionH>
          <wp:positionV relativeFrom="paragraph">
            <wp:posOffset>-436570</wp:posOffset>
          </wp:positionV>
          <wp:extent cx="7547212" cy="10671879"/>
          <wp:effectExtent l="0" t="0" r="0" b="0"/>
          <wp:wrapNone/>
          <wp:docPr id="1" name="Picture 1"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9324" w14:textId="22EB0DBA" w:rsidR="006647AA" w:rsidRPr="00164BB5" w:rsidRDefault="007A1D7B" w:rsidP="00F916BB">
    <w:pPr>
      <w:pStyle w:val="Header"/>
    </w:pPr>
    <w:r w:rsidRPr="00164BB5">
      <w:rPr>
        <w:noProof/>
        <w:highlight w:val="cyan"/>
      </w:rPr>
      <w:drawing>
        <wp:anchor distT="0" distB="0" distL="114300" distR="114300" simplePos="0" relativeHeight="251656704" behindDoc="1" locked="0" layoutInCell="1" allowOverlap="1" wp14:anchorId="3EBD164C" wp14:editId="4F525F38">
          <wp:simplePos x="0" y="0"/>
          <wp:positionH relativeFrom="page">
            <wp:align>left</wp:align>
          </wp:positionH>
          <wp:positionV relativeFrom="paragraph">
            <wp:posOffset>-436570</wp:posOffset>
          </wp:positionV>
          <wp:extent cx="7547212" cy="10671879"/>
          <wp:effectExtent l="0" t="0" r="0" b="0"/>
          <wp:wrapNone/>
          <wp:docPr id="4" name="Picture 4"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r w:rsidR="00E95009">
      <w:t xml:space="preserve">Continuous Improvement </w:t>
    </w:r>
    <w:r w:rsidR="00164BB5" w:rsidRPr="00164BB5">
      <w:t xml:space="preserve">Policy and Procedures </w:t>
    </w:r>
    <w:r w:rsidR="00DA05C9" w:rsidRPr="00164BB5">
      <w:t xml:space="preserve">Template – </w:t>
    </w:r>
    <w:r w:rsidR="00E95009">
      <w:t xml:space="preserve">September </w:t>
    </w:r>
    <w:r w:rsidR="00DA05C9" w:rsidRPr="00164BB5">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06C"/>
    <w:multiLevelType w:val="multilevel"/>
    <w:tmpl w:val="4CDE6064"/>
    <w:lvl w:ilvl="0">
      <w:start w:val="1"/>
      <w:numFmt w:val="bullet"/>
      <w:pStyle w:val="Figurecaption"/>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9A24998"/>
    <w:multiLevelType w:val="multilevel"/>
    <w:tmpl w:val="15C47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885D29"/>
    <w:multiLevelType w:val="hybridMultilevel"/>
    <w:tmpl w:val="7BBE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902FF"/>
    <w:multiLevelType w:val="hybridMultilevel"/>
    <w:tmpl w:val="49768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A30FA"/>
    <w:multiLevelType w:val="hybridMultilevel"/>
    <w:tmpl w:val="4176A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7524B"/>
    <w:multiLevelType w:val="hybridMultilevel"/>
    <w:tmpl w:val="9496B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A15774"/>
    <w:multiLevelType w:val="hybridMultilevel"/>
    <w:tmpl w:val="7D04A87E"/>
    <w:lvl w:ilvl="0" w:tplc="C58AD1A6">
      <w:start w:val="1"/>
      <w:numFmt w:val="bullet"/>
      <w:lvlText w:val=""/>
      <w:lvlJc w:val="left"/>
      <w:pPr>
        <w:ind w:left="720" w:hanging="360"/>
      </w:pPr>
      <w:rPr>
        <w:rFonts w:ascii="Symbol" w:hAnsi="Symbol" w:hint="default"/>
        <w:strike w:val="0"/>
        <w:dstrike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26D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105B0E"/>
    <w:multiLevelType w:val="hybridMultilevel"/>
    <w:tmpl w:val="D5D4D54E"/>
    <w:lvl w:ilvl="0" w:tplc="FFFFFFFF">
      <w:start w:val="1"/>
      <w:numFmt w:val="bullet"/>
      <w:lvlText w:val="•"/>
      <w:lvlJc w:val="left"/>
    </w:lvl>
    <w:lvl w:ilvl="1" w:tplc="FFFFFFFF">
      <w:numFmt w:val="decimal"/>
      <w:lvlText w:val=""/>
      <w:lvlJc w:val="left"/>
    </w:lvl>
    <w:lvl w:ilvl="2" w:tplc="0C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406211"/>
    <w:multiLevelType w:val="multilevel"/>
    <w:tmpl w:val="D81082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0F93726"/>
    <w:multiLevelType w:val="multilevel"/>
    <w:tmpl w:val="E848C8CE"/>
    <w:lvl w:ilvl="0">
      <w:start w:val="1"/>
      <w:numFmt w:val="decimal"/>
      <w:pStyle w:val="Tablecaption"/>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3949C4"/>
    <w:multiLevelType w:val="hybridMultilevel"/>
    <w:tmpl w:val="39BC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7E2BCD"/>
    <w:multiLevelType w:val="multilevel"/>
    <w:tmpl w:val="173CADFE"/>
    <w:lvl w:ilvl="0">
      <w:start w:val="1"/>
      <w:numFmt w:val="bullet"/>
      <w:pStyle w:val="List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2F8532EA"/>
    <w:multiLevelType w:val="hybridMultilevel"/>
    <w:tmpl w:val="CE02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347DA"/>
    <w:multiLevelType w:val="multilevel"/>
    <w:tmpl w:val="5B5C4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0206D58"/>
    <w:multiLevelType w:val="multilevel"/>
    <w:tmpl w:val="1092F30E"/>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2A3886"/>
    <w:multiLevelType w:val="multilevel"/>
    <w:tmpl w:val="5B50811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7" w15:restartNumberingAfterBreak="0">
    <w:nsid w:val="36FA5B52"/>
    <w:multiLevelType w:val="hybridMultilevel"/>
    <w:tmpl w:val="4F1C6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761FD0"/>
    <w:multiLevelType w:val="hybridMultilevel"/>
    <w:tmpl w:val="D25227D8"/>
    <w:lvl w:ilvl="0" w:tplc="FAF41BB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226302"/>
    <w:multiLevelType w:val="multilevel"/>
    <w:tmpl w:val="35EA98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3E685BA8"/>
    <w:multiLevelType w:val="hybridMultilevel"/>
    <w:tmpl w:val="1132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DD2C70"/>
    <w:multiLevelType w:val="hybridMultilevel"/>
    <w:tmpl w:val="FE3CE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3B7370"/>
    <w:multiLevelType w:val="hybridMultilevel"/>
    <w:tmpl w:val="D4CC3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17D1B"/>
    <w:multiLevelType w:val="hybridMultilevel"/>
    <w:tmpl w:val="A076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A481D"/>
    <w:multiLevelType w:val="multilevel"/>
    <w:tmpl w:val="6712B5D6"/>
    <w:lvl w:ilvl="0">
      <w:start w:val="1"/>
      <w:numFmt w:val="decimal"/>
      <w:pStyle w:val="NumberedList"/>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814243D"/>
    <w:multiLevelType w:val="hybridMultilevel"/>
    <w:tmpl w:val="01AA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5F74F6"/>
    <w:multiLevelType w:val="hybridMultilevel"/>
    <w:tmpl w:val="C002C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F8565A"/>
    <w:multiLevelType w:val="hybridMultilevel"/>
    <w:tmpl w:val="08E0C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896DBD"/>
    <w:multiLevelType w:val="hybridMultilevel"/>
    <w:tmpl w:val="79121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BE6FDB"/>
    <w:multiLevelType w:val="hybridMultilevel"/>
    <w:tmpl w:val="CCF425A4"/>
    <w:lvl w:ilvl="0" w:tplc="C58AD1A6">
      <w:start w:val="1"/>
      <w:numFmt w:val="bullet"/>
      <w:lvlText w:val=""/>
      <w:lvlJc w:val="left"/>
      <w:pPr>
        <w:ind w:left="720" w:hanging="360"/>
      </w:pPr>
      <w:rPr>
        <w:rFonts w:ascii="Symbol" w:hAnsi="Symbol" w:hint="default"/>
        <w:strike w:val="0"/>
        <w:dstrike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597AE5"/>
    <w:multiLevelType w:val="multilevel"/>
    <w:tmpl w:val="06CACE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0344747"/>
    <w:multiLevelType w:val="hybridMultilevel"/>
    <w:tmpl w:val="58065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4095250">
    <w:abstractNumId w:val="12"/>
  </w:num>
  <w:num w:numId="2" w16cid:durableId="328294724">
    <w:abstractNumId w:val="10"/>
  </w:num>
  <w:num w:numId="3" w16cid:durableId="1860391471">
    <w:abstractNumId w:val="0"/>
  </w:num>
  <w:num w:numId="4" w16cid:durableId="698240043">
    <w:abstractNumId w:val="24"/>
  </w:num>
  <w:num w:numId="5" w16cid:durableId="700546998">
    <w:abstractNumId w:val="16"/>
  </w:num>
  <w:num w:numId="6" w16cid:durableId="1910994504">
    <w:abstractNumId w:val="1"/>
  </w:num>
  <w:num w:numId="7" w16cid:durableId="1874031164">
    <w:abstractNumId w:val="14"/>
  </w:num>
  <w:num w:numId="8" w16cid:durableId="424692202">
    <w:abstractNumId w:val="30"/>
  </w:num>
  <w:num w:numId="9" w16cid:durableId="713894895">
    <w:abstractNumId w:val="18"/>
  </w:num>
  <w:num w:numId="10" w16cid:durableId="960113824">
    <w:abstractNumId w:val="13"/>
  </w:num>
  <w:num w:numId="11" w16cid:durableId="1042362894">
    <w:abstractNumId w:val="2"/>
  </w:num>
  <w:num w:numId="12" w16cid:durableId="484399203">
    <w:abstractNumId w:val="5"/>
  </w:num>
  <w:num w:numId="13" w16cid:durableId="752699672">
    <w:abstractNumId w:val="26"/>
  </w:num>
  <w:num w:numId="14" w16cid:durableId="1868250248">
    <w:abstractNumId w:val="31"/>
  </w:num>
  <w:num w:numId="15" w16cid:durableId="1649087957">
    <w:abstractNumId w:val="22"/>
  </w:num>
  <w:num w:numId="16" w16cid:durableId="601033161">
    <w:abstractNumId w:val="4"/>
  </w:num>
  <w:num w:numId="17" w16cid:durableId="790244352">
    <w:abstractNumId w:val="17"/>
  </w:num>
  <w:num w:numId="18" w16cid:durableId="75250765">
    <w:abstractNumId w:val="11"/>
  </w:num>
  <w:num w:numId="19" w16cid:durableId="552040855">
    <w:abstractNumId w:val="25"/>
  </w:num>
  <w:num w:numId="20" w16cid:durableId="112603521">
    <w:abstractNumId w:val="28"/>
  </w:num>
  <w:num w:numId="21" w16cid:durableId="1296985387">
    <w:abstractNumId w:val="27"/>
  </w:num>
  <w:num w:numId="22" w16cid:durableId="1690985180">
    <w:abstractNumId w:val="21"/>
  </w:num>
  <w:num w:numId="23" w16cid:durableId="1734548867">
    <w:abstractNumId w:val="29"/>
  </w:num>
  <w:num w:numId="24" w16cid:durableId="171801959">
    <w:abstractNumId w:val="6"/>
  </w:num>
  <w:num w:numId="25" w16cid:durableId="996422784">
    <w:abstractNumId w:val="23"/>
  </w:num>
  <w:num w:numId="26" w16cid:durableId="1671634371">
    <w:abstractNumId w:val="7"/>
  </w:num>
  <w:num w:numId="27" w16cid:durableId="32072556">
    <w:abstractNumId w:val="8"/>
  </w:num>
  <w:num w:numId="28" w16cid:durableId="1131367243">
    <w:abstractNumId w:val="20"/>
  </w:num>
  <w:num w:numId="29" w16cid:durableId="1979917772">
    <w:abstractNumId w:val="15"/>
  </w:num>
  <w:num w:numId="30" w16cid:durableId="397172444">
    <w:abstractNumId w:val="9"/>
  </w:num>
  <w:num w:numId="31" w16cid:durableId="1542479383">
    <w:abstractNumId w:val="19"/>
  </w:num>
  <w:num w:numId="32" w16cid:durableId="857426716">
    <w:abstractNumId w:val="18"/>
  </w:num>
  <w:num w:numId="33" w16cid:durableId="631130499">
    <w:abstractNumId w:val="18"/>
  </w:num>
  <w:num w:numId="34" w16cid:durableId="746344650">
    <w:abstractNumId w:val="3"/>
  </w:num>
  <w:num w:numId="35" w16cid:durableId="85472974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B9"/>
    <w:rsid w:val="0000248B"/>
    <w:rsid w:val="00002B17"/>
    <w:rsid w:val="00012201"/>
    <w:rsid w:val="00012B86"/>
    <w:rsid w:val="000204D8"/>
    <w:rsid w:val="0002514C"/>
    <w:rsid w:val="000301FC"/>
    <w:rsid w:val="00030C04"/>
    <w:rsid w:val="00031B43"/>
    <w:rsid w:val="0003733B"/>
    <w:rsid w:val="00045E0C"/>
    <w:rsid w:val="00053D00"/>
    <w:rsid w:val="00056644"/>
    <w:rsid w:val="00060141"/>
    <w:rsid w:val="00060394"/>
    <w:rsid w:val="00062C80"/>
    <w:rsid w:val="000635B4"/>
    <w:rsid w:val="00074A68"/>
    <w:rsid w:val="00076004"/>
    <w:rsid w:val="000776E0"/>
    <w:rsid w:val="00084018"/>
    <w:rsid w:val="00084D45"/>
    <w:rsid w:val="00086715"/>
    <w:rsid w:val="00086FAE"/>
    <w:rsid w:val="00087D2B"/>
    <w:rsid w:val="00091FB1"/>
    <w:rsid w:val="00094189"/>
    <w:rsid w:val="00094DC1"/>
    <w:rsid w:val="00097C5E"/>
    <w:rsid w:val="000A2E04"/>
    <w:rsid w:val="000A6C51"/>
    <w:rsid w:val="000A7803"/>
    <w:rsid w:val="000B3513"/>
    <w:rsid w:val="000B78DC"/>
    <w:rsid w:val="000C41A8"/>
    <w:rsid w:val="000D1538"/>
    <w:rsid w:val="000D61D3"/>
    <w:rsid w:val="000D62E6"/>
    <w:rsid w:val="000E0B07"/>
    <w:rsid w:val="000E46C9"/>
    <w:rsid w:val="000E5928"/>
    <w:rsid w:val="000E6E3E"/>
    <w:rsid w:val="000F38F7"/>
    <w:rsid w:val="000F4583"/>
    <w:rsid w:val="00103E64"/>
    <w:rsid w:val="001057A4"/>
    <w:rsid w:val="0011279C"/>
    <w:rsid w:val="00112A2F"/>
    <w:rsid w:val="0011393B"/>
    <w:rsid w:val="00122AE1"/>
    <w:rsid w:val="00123044"/>
    <w:rsid w:val="001232F4"/>
    <w:rsid w:val="001307F3"/>
    <w:rsid w:val="00131BFD"/>
    <w:rsid w:val="001332B9"/>
    <w:rsid w:val="001365DA"/>
    <w:rsid w:val="00137A74"/>
    <w:rsid w:val="001412E5"/>
    <w:rsid w:val="001438AC"/>
    <w:rsid w:val="00143991"/>
    <w:rsid w:val="0014438E"/>
    <w:rsid w:val="00150531"/>
    <w:rsid w:val="0015151B"/>
    <w:rsid w:val="00151AA5"/>
    <w:rsid w:val="00152339"/>
    <w:rsid w:val="00152ACF"/>
    <w:rsid w:val="00153776"/>
    <w:rsid w:val="00156DCB"/>
    <w:rsid w:val="001576F6"/>
    <w:rsid w:val="00162F77"/>
    <w:rsid w:val="00164001"/>
    <w:rsid w:val="00164848"/>
    <w:rsid w:val="00164BB5"/>
    <w:rsid w:val="001661E0"/>
    <w:rsid w:val="00174F3B"/>
    <w:rsid w:val="00180346"/>
    <w:rsid w:val="001814C7"/>
    <w:rsid w:val="001848C1"/>
    <w:rsid w:val="001949FA"/>
    <w:rsid w:val="0019547E"/>
    <w:rsid w:val="0019787B"/>
    <w:rsid w:val="001A1374"/>
    <w:rsid w:val="001B33EA"/>
    <w:rsid w:val="001B3583"/>
    <w:rsid w:val="001B7C0D"/>
    <w:rsid w:val="001C30FF"/>
    <w:rsid w:val="001C3B0A"/>
    <w:rsid w:val="001C3D90"/>
    <w:rsid w:val="001D1A31"/>
    <w:rsid w:val="001D63CA"/>
    <w:rsid w:val="001E1570"/>
    <w:rsid w:val="001E25EB"/>
    <w:rsid w:val="001E3BB7"/>
    <w:rsid w:val="001E5BD2"/>
    <w:rsid w:val="001E63E9"/>
    <w:rsid w:val="001F4F56"/>
    <w:rsid w:val="001F5411"/>
    <w:rsid w:val="001F5595"/>
    <w:rsid w:val="001F5ACF"/>
    <w:rsid w:val="001F5D67"/>
    <w:rsid w:val="0020464A"/>
    <w:rsid w:val="00204719"/>
    <w:rsid w:val="00212669"/>
    <w:rsid w:val="00217B02"/>
    <w:rsid w:val="0022039C"/>
    <w:rsid w:val="00221627"/>
    <w:rsid w:val="0022529B"/>
    <w:rsid w:val="002304B7"/>
    <w:rsid w:val="00233905"/>
    <w:rsid w:val="00236698"/>
    <w:rsid w:val="00242EC6"/>
    <w:rsid w:val="0024402C"/>
    <w:rsid w:val="00245707"/>
    <w:rsid w:val="00245E9E"/>
    <w:rsid w:val="00246F57"/>
    <w:rsid w:val="002504AB"/>
    <w:rsid w:val="00253D86"/>
    <w:rsid w:val="002550E1"/>
    <w:rsid w:val="00265C76"/>
    <w:rsid w:val="00266BE7"/>
    <w:rsid w:val="00267AAC"/>
    <w:rsid w:val="0027076E"/>
    <w:rsid w:val="00270836"/>
    <w:rsid w:val="00277E8A"/>
    <w:rsid w:val="00284C21"/>
    <w:rsid w:val="00284D17"/>
    <w:rsid w:val="00285842"/>
    <w:rsid w:val="00287B13"/>
    <w:rsid w:val="00292AC5"/>
    <w:rsid w:val="002A012A"/>
    <w:rsid w:val="002A14F2"/>
    <w:rsid w:val="002A7B3E"/>
    <w:rsid w:val="002B15B1"/>
    <w:rsid w:val="002B2AD1"/>
    <w:rsid w:val="002B31EF"/>
    <w:rsid w:val="002B582A"/>
    <w:rsid w:val="002B7BF5"/>
    <w:rsid w:val="002B7F14"/>
    <w:rsid w:val="002C0E7A"/>
    <w:rsid w:val="002C2172"/>
    <w:rsid w:val="002C521A"/>
    <w:rsid w:val="002C6BFC"/>
    <w:rsid w:val="002C7552"/>
    <w:rsid w:val="002D089D"/>
    <w:rsid w:val="002D41F0"/>
    <w:rsid w:val="002D5614"/>
    <w:rsid w:val="002D6FA2"/>
    <w:rsid w:val="002E0A39"/>
    <w:rsid w:val="002E2076"/>
    <w:rsid w:val="002E341D"/>
    <w:rsid w:val="002E5693"/>
    <w:rsid w:val="002F15BD"/>
    <w:rsid w:val="002F2D49"/>
    <w:rsid w:val="002F40EB"/>
    <w:rsid w:val="002F787F"/>
    <w:rsid w:val="00301280"/>
    <w:rsid w:val="00302739"/>
    <w:rsid w:val="00306C16"/>
    <w:rsid w:val="00306C46"/>
    <w:rsid w:val="00307BA8"/>
    <w:rsid w:val="00315585"/>
    <w:rsid w:val="00316F8D"/>
    <w:rsid w:val="003203A8"/>
    <w:rsid w:val="003233EC"/>
    <w:rsid w:val="00325527"/>
    <w:rsid w:val="003323FB"/>
    <w:rsid w:val="00333697"/>
    <w:rsid w:val="00333DD8"/>
    <w:rsid w:val="00334AA8"/>
    <w:rsid w:val="003369DE"/>
    <w:rsid w:val="003411FB"/>
    <w:rsid w:val="00341E0C"/>
    <w:rsid w:val="00343A54"/>
    <w:rsid w:val="0034702F"/>
    <w:rsid w:val="003530BD"/>
    <w:rsid w:val="00361EB4"/>
    <w:rsid w:val="003620EA"/>
    <w:rsid w:val="00381ADE"/>
    <w:rsid w:val="003915C0"/>
    <w:rsid w:val="003A0B4A"/>
    <w:rsid w:val="003A2FE9"/>
    <w:rsid w:val="003A4EDF"/>
    <w:rsid w:val="003B1021"/>
    <w:rsid w:val="003B42B7"/>
    <w:rsid w:val="003B6D28"/>
    <w:rsid w:val="003C1E42"/>
    <w:rsid w:val="003C3F55"/>
    <w:rsid w:val="003C4113"/>
    <w:rsid w:val="003C6D2C"/>
    <w:rsid w:val="003D01ED"/>
    <w:rsid w:val="003D02B4"/>
    <w:rsid w:val="003D030A"/>
    <w:rsid w:val="003D729C"/>
    <w:rsid w:val="003E2610"/>
    <w:rsid w:val="003E3796"/>
    <w:rsid w:val="003E567D"/>
    <w:rsid w:val="003E66B9"/>
    <w:rsid w:val="003F2D67"/>
    <w:rsid w:val="00405388"/>
    <w:rsid w:val="00405CEF"/>
    <w:rsid w:val="0041145A"/>
    <w:rsid w:val="00412C6F"/>
    <w:rsid w:val="00416609"/>
    <w:rsid w:val="004200A9"/>
    <w:rsid w:val="00420A07"/>
    <w:rsid w:val="00421BAC"/>
    <w:rsid w:val="00423C5D"/>
    <w:rsid w:val="00425EB3"/>
    <w:rsid w:val="0043064E"/>
    <w:rsid w:val="00430F46"/>
    <w:rsid w:val="0043271D"/>
    <w:rsid w:val="0043419B"/>
    <w:rsid w:val="00435BA3"/>
    <w:rsid w:val="00436C51"/>
    <w:rsid w:val="00437C17"/>
    <w:rsid w:val="00441FCD"/>
    <w:rsid w:val="004431A7"/>
    <w:rsid w:val="00444FE7"/>
    <w:rsid w:val="004524CF"/>
    <w:rsid w:val="00454D83"/>
    <w:rsid w:val="004579D9"/>
    <w:rsid w:val="00460428"/>
    <w:rsid w:val="004604F3"/>
    <w:rsid w:val="004614EF"/>
    <w:rsid w:val="004643A1"/>
    <w:rsid w:val="004701C8"/>
    <w:rsid w:val="00474DBE"/>
    <w:rsid w:val="004767BA"/>
    <w:rsid w:val="00476935"/>
    <w:rsid w:val="004817BF"/>
    <w:rsid w:val="004827D1"/>
    <w:rsid w:val="004A068E"/>
    <w:rsid w:val="004A1D54"/>
    <w:rsid w:val="004B4627"/>
    <w:rsid w:val="004B546F"/>
    <w:rsid w:val="004B5F09"/>
    <w:rsid w:val="004B621B"/>
    <w:rsid w:val="004C0E0B"/>
    <w:rsid w:val="004C2AF0"/>
    <w:rsid w:val="004C3E32"/>
    <w:rsid w:val="004C6003"/>
    <w:rsid w:val="004C640B"/>
    <w:rsid w:val="004C7B28"/>
    <w:rsid w:val="004D5267"/>
    <w:rsid w:val="004E0AC0"/>
    <w:rsid w:val="004E619A"/>
    <w:rsid w:val="004E6BBE"/>
    <w:rsid w:val="00500727"/>
    <w:rsid w:val="00501985"/>
    <w:rsid w:val="00502F4F"/>
    <w:rsid w:val="0050395A"/>
    <w:rsid w:val="0050674E"/>
    <w:rsid w:val="0051542E"/>
    <w:rsid w:val="00515DCA"/>
    <w:rsid w:val="00523CF2"/>
    <w:rsid w:val="00524176"/>
    <w:rsid w:val="00525E8F"/>
    <w:rsid w:val="00531416"/>
    <w:rsid w:val="00531891"/>
    <w:rsid w:val="00531CE2"/>
    <w:rsid w:val="0054134A"/>
    <w:rsid w:val="00542C63"/>
    <w:rsid w:val="00543953"/>
    <w:rsid w:val="00547BDA"/>
    <w:rsid w:val="00550B89"/>
    <w:rsid w:val="005569E9"/>
    <w:rsid w:val="00560506"/>
    <w:rsid w:val="0056293A"/>
    <w:rsid w:val="00566FDE"/>
    <w:rsid w:val="005674AA"/>
    <w:rsid w:val="00567939"/>
    <w:rsid w:val="005836AF"/>
    <w:rsid w:val="0058616E"/>
    <w:rsid w:val="00593B51"/>
    <w:rsid w:val="00595282"/>
    <w:rsid w:val="005973B5"/>
    <w:rsid w:val="00597427"/>
    <w:rsid w:val="005978A6"/>
    <w:rsid w:val="005A16BE"/>
    <w:rsid w:val="005A4F38"/>
    <w:rsid w:val="005B0354"/>
    <w:rsid w:val="005B3E38"/>
    <w:rsid w:val="005B43C7"/>
    <w:rsid w:val="005B77BE"/>
    <w:rsid w:val="005B77FF"/>
    <w:rsid w:val="005C6904"/>
    <w:rsid w:val="005C78E8"/>
    <w:rsid w:val="005D1D20"/>
    <w:rsid w:val="005D4D69"/>
    <w:rsid w:val="005D6330"/>
    <w:rsid w:val="005D636C"/>
    <w:rsid w:val="005D6EC8"/>
    <w:rsid w:val="005D7066"/>
    <w:rsid w:val="005D779A"/>
    <w:rsid w:val="005E1613"/>
    <w:rsid w:val="005E22F8"/>
    <w:rsid w:val="005E29EC"/>
    <w:rsid w:val="005E3A3C"/>
    <w:rsid w:val="005F17B2"/>
    <w:rsid w:val="005F19AD"/>
    <w:rsid w:val="005F3835"/>
    <w:rsid w:val="00605EC1"/>
    <w:rsid w:val="0060647B"/>
    <w:rsid w:val="00606DEE"/>
    <w:rsid w:val="0061000C"/>
    <w:rsid w:val="00612B86"/>
    <w:rsid w:val="00612CA4"/>
    <w:rsid w:val="00613576"/>
    <w:rsid w:val="006144AE"/>
    <w:rsid w:val="006148FD"/>
    <w:rsid w:val="00621399"/>
    <w:rsid w:val="00631C48"/>
    <w:rsid w:val="006323E8"/>
    <w:rsid w:val="006359E5"/>
    <w:rsid w:val="00642997"/>
    <w:rsid w:val="00643C77"/>
    <w:rsid w:val="006459E6"/>
    <w:rsid w:val="0064706C"/>
    <w:rsid w:val="00651B99"/>
    <w:rsid w:val="006542A8"/>
    <w:rsid w:val="00654A06"/>
    <w:rsid w:val="00657BC8"/>
    <w:rsid w:val="00657CCC"/>
    <w:rsid w:val="00661D0C"/>
    <w:rsid w:val="00663130"/>
    <w:rsid w:val="006647AA"/>
    <w:rsid w:val="006706CC"/>
    <w:rsid w:val="00670745"/>
    <w:rsid w:val="0068194E"/>
    <w:rsid w:val="00682465"/>
    <w:rsid w:val="006845BD"/>
    <w:rsid w:val="00684DAB"/>
    <w:rsid w:val="0068529B"/>
    <w:rsid w:val="00690C4E"/>
    <w:rsid w:val="00690EF8"/>
    <w:rsid w:val="00691E0D"/>
    <w:rsid w:val="00694452"/>
    <w:rsid w:val="00697556"/>
    <w:rsid w:val="006A0593"/>
    <w:rsid w:val="006A2CDF"/>
    <w:rsid w:val="006A6FAD"/>
    <w:rsid w:val="006A7121"/>
    <w:rsid w:val="006B0C09"/>
    <w:rsid w:val="006B1246"/>
    <w:rsid w:val="006B1EAD"/>
    <w:rsid w:val="006C0ACC"/>
    <w:rsid w:val="006C1211"/>
    <w:rsid w:val="006C3B50"/>
    <w:rsid w:val="006C47BE"/>
    <w:rsid w:val="006C6845"/>
    <w:rsid w:val="006D0EBE"/>
    <w:rsid w:val="006D75CB"/>
    <w:rsid w:val="006E377A"/>
    <w:rsid w:val="006E474E"/>
    <w:rsid w:val="006E7FEA"/>
    <w:rsid w:val="006F13F4"/>
    <w:rsid w:val="006F77F9"/>
    <w:rsid w:val="00700CA9"/>
    <w:rsid w:val="0070168F"/>
    <w:rsid w:val="007104B1"/>
    <w:rsid w:val="0071056D"/>
    <w:rsid w:val="00710B87"/>
    <w:rsid w:val="00712BB3"/>
    <w:rsid w:val="00715E03"/>
    <w:rsid w:val="007204D5"/>
    <w:rsid w:val="00721B53"/>
    <w:rsid w:val="00727ED6"/>
    <w:rsid w:val="00740428"/>
    <w:rsid w:val="00740B39"/>
    <w:rsid w:val="00744974"/>
    <w:rsid w:val="007520DA"/>
    <w:rsid w:val="0075487D"/>
    <w:rsid w:val="007549DD"/>
    <w:rsid w:val="00757FD7"/>
    <w:rsid w:val="00764117"/>
    <w:rsid w:val="00766C63"/>
    <w:rsid w:val="00766E1D"/>
    <w:rsid w:val="00767DD6"/>
    <w:rsid w:val="0077150A"/>
    <w:rsid w:val="00774E48"/>
    <w:rsid w:val="00775C0D"/>
    <w:rsid w:val="0078203E"/>
    <w:rsid w:val="00783D75"/>
    <w:rsid w:val="00784290"/>
    <w:rsid w:val="00784AF9"/>
    <w:rsid w:val="00793518"/>
    <w:rsid w:val="007979C2"/>
    <w:rsid w:val="00797F66"/>
    <w:rsid w:val="007A0476"/>
    <w:rsid w:val="007A1CFA"/>
    <w:rsid w:val="007A1D7B"/>
    <w:rsid w:val="007A1E6E"/>
    <w:rsid w:val="007A367D"/>
    <w:rsid w:val="007A5B02"/>
    <w:rsid w:val="007B1552"/>
    <w:rsid w:val="007B4C7D"/>
    <w:rsid w:val="007B5C4E"/>
    <w:rsid w:val="007C7C55"/>
    <w:rsid w:val="007D37F0"/>
    <w:rsid w:val="007D3FAD"/>
    <w:rsid w:val="007D51DE"/>
    <w:rsid w:val="007E1388"/>
    <w:rsid w:val="007E6BB9"/>
    <w:rsid w:val="007E71C8"/>
    <w:rsid w:val="007F0FD3"/>
    <w:rsid w:val="007F3450"/>
    <w:rsid w:val="00804F95"/>
    <w:rsid w:val="00807BEE"/>
    <w:rsid w:val="008128D2"/>
    <w:rsid w:val="00813057"/>
    <w:rsid w:val="00813DF3"/>
    <w:rsid w:val="00815280"/>
    <w:rsid w:val="00821263"/>
    <w:rsid w:val="00822274"/>
    <w:rsid w:val="00822C56"/>
    <w:rsid w:val="00825528"/>
    <w:rsid w:val="00826ED7"/>
    <w:rsid w:val="008315F2"/>
    <w:rsid w:val="008507A4"/>
    <w:rsid w:val="00853B6B"/>
    <w:rsid w:val="00853BEE"/>
    <w:rsid w:val="0085691D"/>
    <w:rsid w:val="00857E8C"/>
    <w:rsid w:val="00860B2A"/>
    <w:rsid w:val="00862DD7"/>
    <w:rsid w:val="00865876"/>
    <w:rsid w:val="00873EBD"/>
    <w:rsid w:val="00882215"/>
    <w:rsid w:val="00882B77"/>
    <w:rsid w:val="00887917"/>
    <w:rsid w:val="00891118"/>
    <w:rsid w:val="008918A2"/>
    <w:rsid w:val="008928BC"/>
    <w:rsid w:val="008A5AFC"/>
    <w:rsid w:val="008B44E9"/>
    <w:rsid w:val="008C1495"/>
    <w:rsid w:val="008C1A35"/>
    <w:rsid w:val="008C1CB6"/>
    <w:rsid w:val="008C4E6D"/>
    <w:rsid w:val="008C62EC"/>
    <w:rsid w:val="008C6972"/>
    <w:rsid w:val="008C7013"/>
    <w:rsid w:val="008D1A1B"/>
    <w:rsid w:val="008D1DB1"/>
    <w:rsid w:val="008D2683"/>
    <w:rsid w:val="008D29F5"/>
    <w:rsid w:val="008D420A"/>
    <w:rsid w:val="008D591E"/>
    <w:rsid w:val="008D6C99"/>
    <w:rsid w:val="008E269B"/>
    <w:rsid w:val="008E760E"/>
    <w:rsid w:val="008F4589"/>
    <w:rsid w:val="008F4742"/>
    <w:rsid w:val="009009E7"/>
    <w:rsid w:val="0090402A"/>
    <w:rsid w:val="009053D3"/>
    <w:rsid w:val="00906005"/>
    <w:rsid w:val="0090620C"/>
    <w:rsid w:val="0090662D"/>
    <w:rsid w:val="00906EDA"/>
    <w:rsid w:val="00906FA5"/>
    <w:rsid w:val="00907279"/>
    <w:rsid w:val="00911601"/>
    <w:rsid w:val="009128DF"/>
    <w:rsid w:val="0091546E"/>
    <w:rsid w:val="00917309"/>
    <w:rsid w:val="00925163"/>
    <w:rsid w:val="00925ACA"/>
    <w:rsid w:val="009277F6"/>
    <w:rsid w:val="00934D4A"/>
    <w:rsid w:val="00940F03"/>
    <w:rsid w:val="00945AC7"/>
    <w:rsid w:val="009474A3"/>
    <w:rsid w:val="009564FB"/>
    <w:rsid w:val="009605A4"/>
    <w:rsid w:val="009665C4"/>
    <w:rsid w:val="00973E46"/>
    <w:rsid w:val="00976A5F"/>
    <w:rsid w:val="00977B1F"/>
    <w:rsid w:val="00980EC5"/>
    <w:rsid w:val="0098373A"/>
    <w:rsid w:val="00983E4F"/>
    <w:rsid w:val="009846A6"/>
    <w:rsid w:val="009855F7"/>
    <w:rsid w:val="009861E9"/>
    <w:rsid w:val="0099332E"/>
    <w:rsid w:val="00994D32"/>
    <w:rsid w:val="00996940"/>
    <w:rsid w:val="00997FDA"/>
    <w:rsid w:val="009A0C4F"/>
    <w:rsid w:val="009A211A"/>
    <w:rsid w:val="009A61EF"/>
    <w:rsid w:val="009A7005"/>
    <w:rsid w:val="009A7330"/>
    <w:rsid w:val="009B3DFE"/>
    <w:rsid w:val="009B7CEF"/>
    <w:rsid w:val="009C4A45"/>
    <w:rsid w:val="009C5C82"/>
    <w:rsid w:val="009C69D1"/>
    <w:rsid w:val="009D02AE"/>
    <w:rsid w:val="009D124F"/>
    <w:rsid w:val="009D348D"/>
    <w:rsid w:val="009D5E57"/>
    <w:rsid w:val="009E1774"/>
    <w:rsid w:val="009E2F37"/>
    <w:rsid w:val="009E5190"/>
    <w:rsid w:val="009E5B4E"/>
    <w:rsid w:val="009F0065"/>
    <w:rsid w:val="009F2EED"/>
    <w:rsid w:val="009F4E87"/>
    <w:rsid w:val="009F5DF4"/>
    <w:rsid w:val="009F66CF"/>
    <w:rsid w:val="009F7071"/>
    <w:rsid w:val="00A009D4"/>
    <w:rsid w:val="00A00C16"/>
    <w:rsid w:val="00A02621"/>
    <w:rsid w:val="00A0376C"/>
    <w:rsid w:val="00A03A51"/>
    <w:rsid w:val="00A10055"/>
    <w:rsid w:val="00A14286"/>
    <w:rsid w:val="00A15565"/>
    <w:rsid w:val="00A212FE"/>
    <w:rsid w:val="00A2132B"/>
    <w:rsid w:val="00A244AB"/>
    <w:rsid w:val="00A272EE"/>
    <w:rsid w:val="00A3108B"/>
    <w:rsid w:val="00A320ED"/>
    <w:rsid w:val="00A34FD2"/>
    <w:rsid w:val="00A35343"/>
    <w:rsid w:val="00A37C5A"/>
    <w:rsid w:val="00A41B0D"/>
    <w:rsid w:val="00A42A19"/>
    <w:rsid w:val="00A42B0D"/>
    <w:rsid w:val="00A43F9E"/>
    <w:rsid w:val="00A459EE"/>
    <w:rsid w:val="00A4607A"/>
    <w:rsid w:val="00A4796A"/>
    <w:rsid w:val="00A52201"/>
    <w:rsid w:val="00A53DF5"/>
    <w:rsid w:val="00A543A5"/>
    <w:rsid w:val="00A54E8E"/>
    <w:rsid w:val="00A56EFB"/>
    <w:rsid w:val="00A60EFC"/>
    <w:rsid w:val="00A64BD2"/>
    <w:rsid w:val="00A708A5"/>
    <w:rsid w:val="00A716CE"/>
    <w:rsid w:val="00A73E46"/>
    <w:rsid w:val="00A76E9D"/>
    <w:rsid w:val="00A8783B"/>
    <w:rsid w:val="00A87D47"/>
    <w:rsid w:val="00A90422"/>
    <w:rsid w:val="00A92715"/>
    <w:rsid w:val="00A94623"/>
    <w:rsid w:val="00AA155D"/>
    <w:rsid w:val="00AA18FC"/>
    <w:rsid w:val="00AA7EE2"/>
    <w:rsid w:val="00AB0A1E"/>
    <w:rsid w:val="00AB2D4D"/>
    <w:rsid w:val="00AB413C"/>
    <w:rsid w:val="00AB4A96"/>
    <w:rsid w:val="00AB5035"/>
    <w:rsid w:val="00AC2B26"/>
    <w:rsid w:val="00AC46FF"/>
    <w:rsid w:val="00AD02BA"/>
    <w:rsid w:val="00AD10DD"/>
    <w:rsid w:val="00AD3406"/>
    <w:rsid w:val="00AD5C7C"/>
    <w:rsid w:val="00AD732C"/>
    <w:rsid w:val="00AE0470"/>
    <w:rsid w:val="00AE0753"/>
    <w:rsid w:val="00AE28C0"/>
    <w:rsid w:val="00AE566B"/>
    <w:rsid w:val="00AF43CA"/>
    <w:rsid w:val="00AF5645"/>
    <w:rsid w:val="00AF7287"/>
    <w:rsid w:val="00B00925"/>
    <w:rsid w:val="00B01DB5"/>
    <w:rsid w:val="00B0695B"/>
    <w:rsid w:val="00B06984"/>
    <w:rsid w:val="00B07348"/>
    <w:rsid w:val="00B076CF"/>
    <w:rsid w:val="00B1102C"/>
    <w:rsid w:val="00B1105F"/>
    <w:rsid w:val="00B164CA"/>
    <w:rsid w:val="00B171BD"/>
    <w:rsid w:val="00B207BD"/>
    <w:rsid w:val="00B420A9"/>
    <w:rsid w:val="00B42676"/>
    <w:rsid w:val="00B46FE5"/>
    <w:rsid w:val="00B55D23"/>
    <w:rsid w:val="00B654AF"/>
    <w:rsid w:val="00B81F21"/>
    <w:rsid w:val="00B863DB"/>
    <w:rsid w:val="00B86405"/>
    <w:rsid w:val="00B86B0E"/>
    <w:rsid w:val="00B957E3"/>
    <w:rsid w:val="00BA0AB4"/>
    <w:rsid w:val="00BA27FD"/>
    <w:rsid w:val="00BA3B08"/>
    <w:rsid w:val="00BA638E"/>
    <w:rsid w:val="00BA7703"/>
    <w:rsid w:val="00BC1C11"/>
    <w:rsid w:val="00BC3A9E"/>
    <w:rsid w:val="00BC6089"/>
    <w:rsid w:val="00BD32CE"/>
    <w:rsid w:val="00BD5E40"/>
    <w:rsid w:val="00BE1C08"/>
    <w:rsid w:val="00BE25AB"/>
    <w:rsid w:val="00BE43AE"/>
    <w:rsid w:val="00BE5535"/>
    <w:rsid w:val="00BF43F8"/>
    <w:rsid w:val="00C00B6D"/>
    <w:rsid w:val="00C032BB"/>
    <w:rsid w:val="00C04B83"/>
    <w:rsid w:val="00C0516E"/>
    <w:rsid w:val="00C05D05"/>
    <w:rsid w:val="00C11250"/>
    <w:rsid w:val="00C12470"/>
    <w:rsid w:val="00C12884"/>
    <w:rsid w:val="00C2277C"/>
    <w:rsid w:val="00C24056"/>
    <w:rsid w:val="00C259F1"/>
    <w:rsid w:val="00C25ADF"/>
    <w:rsid w:val="00C31CAD"/>
    <w:rsid w:val="00C3326D"/>
    <w:rsid w:val="00C33C84"/>
    <w:rsid w:val="00C37354"/>
    <w:rsid w:val="00C374A5"/>
    <w:rsid w:val="00C51D57"/>
    <w:rsid w:val="00C52F77"/>
    <w:rsid w:val="00C53A3F"/>
    <w:rsid w:val="00C56DAE"/>
    <w:rsid w:val="00C5701B"/>
    <w:rsid w:val="00C5706E"/>
    <w:rsid w:val="00C577F3"/>
    <w:rsid w:val="00C57E35"/>
    <w:rsid w:val="00C6152B"/>
    <w:rsid w:val="00C6225A"/>
    <w:rsid w:val="00C642F9"/>
    <w:rsid w:val="00C70FB2"/>
    <w:rsid w:val="00C75B78"/>
    <w:rsid w:val="00C82238"/>
    <w:rsid w:val="00C84007"/>
    <w:rsid w:val="00C8411C"/>
    <w:rsid w:val="00C9095B"/>
    <w:rsid w:val="00C92821"/>
    <w:rsid w:val="00C957CF"/>
    <w:rsid w:val="00CA2D0D"/>
    <w:rsid w:val="00CA3951"/>
    <w:rsid w:val="00CA7277"/>
    <w:rsid w:val="00CB2582"/>
    <w:rsid w:val="00CB55D8"/>
    <w:rsid w:val="00CB7524"/>
    <w:rsid w:val="00CB7AFC"/>
    <w:rsid w:val="00CC1D39"/>
    <w:rsid w:val="00CD0627"/>
    <w:rsid w:val="00CD1908"/>
    <w:rsid w:val="00CD5AC4"/>
    <w:rsid w:val="00CD64B5"/>
    <w:rsid w:val="00CD759C"/>
    <w:rsid w:val="00CE196C"/>
    <w:rsid w:val="00CE5077"/>
    <w:rsid w:val="00CF4B72"/>
    <w:rsid w:val="00CF74C5"/>
    <w:rsid w:val="00D011A8"/>
    <w:rsid w:val="00D03557"/>
    <w:rsid w:val="00D10788"/>
    <w:rsid w:val="00D140B2"/>
    <w:rsid w:val="00D27259"/>
    <w:rsid w:val="00D31081"/>
    <w:rsid w:val="00D31E30"/>
    <w:rsid w:val="00D37638"/>
    <w:rsid w:val="00D37FBD"/>
    <w:rsid w:val="00D40963"/>
    <w:rsid w:val="00D41CB3"/>
    <w:rsid w:val="00D42F84"/>
    <w:rsid w:val="00D4469D"/>
    <w:rsid w:val="00D516D3"/>
    <w:rsid w:val="00D549BF"/>
    <w:rsid w:val="00D551FF"/>
    <w:rsid w:val="00D56CEE"/>
    <w:rsid w:val="00D60852"/>
    <w:rsid w:val="00D60D2A"/>
    <w:rsid w:val="00D613A2"/>
    <w:rsid w:val="00D623D2"/>
    <w:rsid w:val="00D62900"/>
    <w:rsid w:val="00D638B5"/>
    <w:rsid w:val="00D659BC"/>
    <w:rsid w:val="00D6799E"/>
    <w:rsid w:val="00D715DB"/>
    <w:rsid w:val="00D73258"/>
    <w:rsid w:val="00D80619"/>
    <w:rsid w:val="00D87DF9"/>
    <w:rsid w:val="00D91647"/>
    <w:rsid w:val="00D91863"/>
    <w:rsid w:val="00D97AB8"/>
    <w:rsid w:val="00DA05C9"/>
    <w:rsid w:val="00DA751B"/>
    <w:rsid w:val="00DB27C4"/>
    <w:rsid w:val="00DB31F7"/>
    <w:rsid w:val="00DB71F4"/>
    <w:rsid w:val="00DC31C3"/>
    <w:rsid w:val="00DD1D5F"/>
    <w:rsid w:val="00DD314A"/>
    <w:rsid w:val="00DE4EE2"/>
    <w:rsid w:val="00DE74F0"/>
    <w:rsid w:val="00DF02F1"/>
    <w:rsid w:val="00DF757D"/>
    <w:rsid w:val="00E0099A"/>
    <w:rsid w:val="00E027FF"/>
    <w:rsid w:val="00E03631"/>
    <w:rsid w:val="00E06C13"/>
    <w:rsid w:val="00E071F9"/>
    <w:rsid w:val="00E10148"/>
    <w:rsid w:val="00E12C67"/>
    <w:rsid w:val="00E139BE"/>
    <w:rsid w:val="00E17E0B"/>
    <w:rsid w:val="00E21D4C"/>
    <w:rsid w:val="00E2211A"/>
    <w:rsid w:val="00E247FF"/>
    <w:rsid w:val="00E27A92"/>
    <w:rsid w:val="00E304F7"/>
    <w:rsid w:val="00E34B99"/>
    <w:rsid w:val="00E360CE"/>
    <w:rsid w:val="00E3742F"/>
    <w:rsid w:val="00E419D9"/>
    <w:rsid w:val="00E41FE8"/>
    <w:rsid w:val="00E43BA4"/>
    <w:rsid w:val="00E43DF8"/>
    <w:rsid w:val="00E455A0"/>
    <w:rsid w:val="00E472DB"/>
    <w:rsid w:val="00E50631"/>
    <w:rsid w:val="00E5213D"/>
    <w:rsid w:val="00E67CE7"/>
    <w:rsid w:val="00E71ABE"/>
    <w:rsid w:val="00E72051"/>
    <w:rsid w:val="00E7726B"/>
    <w:rsid w:val="00E82574"/>
    <w:rsid w:val="00E87389"/>
    <w:rsid w:val="00E95009"/>
    <w:rsid w:val="00E96304"/>
    <w:rsid w:val="00EA1DA5"/>
    <w:rsid w:val="00EA2BCB"/>
    <w:rsid w:val="00EA3223"/>
    <w:rsid w:val="00EB1881"/>
    <w:rsid w:val="00EB283B"/>
    <w:rsid w:val="00EC252B"/>
    <w:rsid w:val="00EC333A"/>
    <w:rsid w:val="00EC5597"/>
    <w:rsid w:val="00EC788D"/>
    <w:rsid w:val="00ED0CFF"/>
    <w:rsid w:val="00ED48D3"/>
    <w:rsid w:val="00ED4BA7"/>
    <w:rsid w:val="00ED5EF3"/>
    <w:rsid w:val="00EE7FEE"/>
    <w:rsid w:val="00EF2DBE"/>
    <w:rsid w:val="00EF3528"/>
    <w:rsid w:val="00EF6BBD"/>
    <w:rsid w:val="00EF7941"/>
    <w:rsid w:val="00F0297E"/>
    <w:rsid w:val="00F04A97"/>
    <w:rsid w:val="00F136EB"/>
    <w:rsid w:val="00F13ADF"/>
    <w:rsid w:val="00F163D5"/>
    <w:rsid w:val="00F16481"/>
    <w:rsid w:val="00F17347"/>
    <w:rsid w:val="00F3549A"/>
    <w:rsid w:val="00F3582B"/>
    <w:rsid w:val="00F373E6"/>
    <w:rsid w:val="00F41281"/>
    <w:rsid w:val="00F41D84"/>
    <w:rsid w:val="00F421FC"/>
    <w:rsid w:val="00F4598F"/>
    <w:rsid w:val="00F510BD"/>
    <w:rsid w:val="00F523D9"/>
    <w:rsid w:val="00F537F2"/>
    <w:rsid w:val="00F541E7"/>
    <w:rsid w:val="00F54B60"/>
    <w:rsid w:val="00F675B5"/>
    <w:rsid w:val="00F750E3"/>
    <w:rsid w:val="00F76F95"/>
    <w:rsid w:val="00F81586"/>
    <w:rsid w:val="00F83427"/>
    <w:rsid w:val="00F84E51"/>
    <w:rsid w:val="00F85279"/>
    <w:rsid w:val="00F878CC"/>
    <w:rsid w:val="00F916BB"/>
    <w:rsid w:val="00F96BCA"/>
    <w:rsid w:val="00FA5836"/>
    <w:rsid w:val="00FB55A8"/>
    <w:rsid w:val="00FB70D4"/>
    <w:rsid w:val="00FB73AA"/>
    <w:rsid w:val="00FD18AF"/>
    <w:rsid w:val="00FD2DD9"/>
    <w:rsid w:val="00FE121B"/>
    <w:rsid w:val="00FE2C09"/>
    <w:rsid w:val="00FE365A"/>
    <w:rsid w:val="00FE7852"/>
    <w:rsid w:val="00FF57DA"/>
    <w:rsid w:val="00FF6A7E"/>
    <w:rsid w:val="00FF6C2E"/>
    <w:rsid w:val="03356F8E"/>
    <w:rsid w:val="055C3D0C"/>
    <w:rsid w:val="0F7BEFA5"/>
    <w:rsid w:val="19C94562"/>
    <w:rsid w:val="20FB2AF4"/>
    <w:rsid w:val="2DCF2A48"/>
    <w:rsid w:val="33E3DFC8"/>
    <w:rsid w:val="449051D4"/>
    <w:rsid w:val="4824B7F8"/>
    <w:rsid w:val="5E3EDF0A"/>
    <w:rsid w:val="620250E0"/>
    <w:rsid w:val="673BA786"/>
    <w:rsid w:val="67E4B522"/>
    <w:rsid w:val="6CC8EF82"/>
    <w:rsid w:val="6E968D2B"/>
    <w:rsid w:val="6EAA307E"/>
    <w:rsid w:val="74A9A89C"/>
    <w:rsid w:val="7BD3DCBF"/>
    <w:rsid w:val="7E4CFB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8ADD"/>
  <w15:chartTrackingRefBased/>
  <w15:docId w15:val="{F9701F24-306E-41F3-BB8E-9004174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BB"/>
    <w:pPr>
      <w:spacing w:before="120" w:after="120" w:line="276" w:lineRule="auto"/>
    </w:pPr>
    <w:rPr>
      <w:rFonts w:eastAsia="Muli" w:cstheme="minorHAnsi"/>
      <w:sz w:val="20"/>
      <w:szCs w:val="20"/>
      <w:lang w:eastAsia="en-AU"/>
    </w:rPr>
  </w:style>
  <w:style w:type="paragraph" w:styleId="Heading1">
    <w:name w:val="heading 1"/>
    <w:basedOn w:val="Normal"/>
    <w:next w:val="Normal"/>
    <w:link w:val="Heading1Char"/>
    <w:uiPriority w:val="9"/>
    <w:qFormat/>
    <w:rsid w:val="00715E03"/>
    <w:pPr>
      <w:keepNext/>
      <w:keepLines/>
      <w:spacing w:before="360"/>
      <w:outlineLvl w:val="0"/>
    </w:pPr>
    <w:rPr>
      <w:rFonts w:asciiTheme="majorHAnsi" w:eastAsiaTheme="majorEastAsia" w:hAnsiTheme="majorHAnsi" w:cstheme="majorBidi"/>
      <w:b/>
      <w:color w:val="2A3648" w:themeColor="text2"/>
      <w:sz w:val="36"/>
      <w:szCs w:val="32"/>
      <w:u w:val="single" w:color="FAA61B" w:themeColor="accent1"/>
    </w:rPr>
  </w:style>
  <w:style w:type="paragraph" w:styleId="Heading2">
    <w:name w:val="heading 2"/>
    <w:basedOn w:val="Normal"/>
    <w:next w:val="Normal"/>
    <w:link w:val="Heading2Char"/>
    <w:uiPriority w:val="9"/>
    <w:unhideWhenUsed/>
    <w:qFormat/>
    <w:rsid w:val="00740428"/>
    <w:pPr>
      <w:keepNext/>
      <w:keepLines/>
      <w:spacing w:before="200" w:after="0"/>
      <w:outlineLvl w:val="1"/>
    </w:pPr>
    <w:rPr>
      <w:rFonts w:asciiTheme="majorHAnsi" w:hAnsiTheme="majorHAnsi" w:cstheme="majorBidi"/>
      <w:b/>
      <w:color w:val="2A3648" w:themeColor="text2"/>
      <w:sz w:val="28"/>
      <w:szCs w:val="26"/>
    </w:rPr>
  </w:style>
  <w:style w:type="paragraph" w:styleId="Heading3">
    <w:name w:val="heading 3"/>
    <w:basedOn w:val="Normal"/>
    <w:next w:val="Normal"/>
    <w:link w:val="Heading3Char"/>
    <w:uiPriority w:val="9"/>
    <w:unhideWhenUsed/>
    <w:qFormat/>
    <w:rsid w:val="00F916BB"/>
    <w:pPr>
      <w:keepNext/>
      <w:keepLines/>
      <w:spacing w:before="200" w:after="0"/>
      <w:outlineLvl w:val="2"/>
    </w:pPr>
    <w:rPr>
      <w:rFonts w:asciiTheme="majorHAnsi" w:hAnsiTheme="majorHAnsi" w:cstheme="majorBidi"/>
      <w:color w:val="2A3648" w:themeColor="text2"/>
      <w:sz w:val="24"/>
      <w:szCs w:val="24"/>
    </w:rPr>
  </w:style>
  <w:style w:type="paragraph" w:styleId="Heading4">
    <w:name w:val="heading 4"/>
    <w:basedOn w:val="Normal"/>
    <w:next w:val="Normal"/>
    <w:link w:val="Heading4Char"/>
    <w:uiPriority w:val="9"/>
    <w:unhideWhenUsed/>
    <w:qFormat/>
    <w:rsid w:val="007E6BB9"/>
    <w:pPr>
      <w:keepNext/>
      <w:keepLines/>
      <w:spacing w:before="4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03"/>
    <w:rPr>
      <w:rFonts w:asciiTheme="majorHAnsi" w:eastAsiaTheme="majorEastAsia" w:hAnsiTheme="majorHAnsi" w:cstheme="majorBidi"/>
      <w:b/>
      <w:color w:val="2A3648" w:themeColor="text2"/>
      <w:sz w:val="36"/>
      <w:szCs w:val="32"/>
      <w:u w:val="single" w:color="FAA61B" w:themeColor="accent1"/>
      <w:lang w:val="en-US" w:eastAsia="en-AU"/>
    </w:rPr>
  </w:style>
  <w:style w:type="character" w:customStyle="1" w:styleId="Heading2Char">
    <w:name w:val="Heading 2 Char"/>
    <w:basedOn w:val="DefaultParagraphFont"/>
    <w:link w:val="Heading2"/>
    <w:uiPriority w:val="9"/>
    <w:rsid w:val="00740428"/>
    <w:rPr>
      <w:rFonts w:asciiTheme="majorHAnsi" w:eastAsia="Muli" w:hAnsiTheme="majorHAnsi" w:cstheme="majorBidi"/>
      <w:b/>
      <w:color w:val="2A3648" w:themeColor="text2"/>
      <w:sz w:val="28"/>
      <w:szCs w:val="26"/>
      <w:lang w:eastAsia="en-AU"/>
    </w:rPr>
  </w:style>
  <w:style w:type="paragraph" w:styleId="Title">
    <w:name w:val="Title"/>
    <w:basedOn w:val="Normal"/>
    <w:next w:val="Normal"/>
    <w:link w:val="TitleChar"/>
    <w:uiPriority w:val="10"/>
    <w:qFormat/>
    <w:rsid w:val="00715E03"/>
    <w:pPr>
      <w:pBdr>
        <w:bottom w:val="single" w:sz="24" w:space="1" w:color="auto"/>
      </w:pBdr>
      <w:spacing w:after="0"/>
      <w:contextualSpacing/>
    </w:pPr>
    <w:rPr>
      <w:rFonts w:eastAsiaTheme="majorEastAsia" w:cstheme="majorBidi"/>
      <w:b/>
      <w:color w:val="2A3648" w:themeColor="text2"/>
      <w:spacing w:val="-10"/>
      <w:kern w:val="28"/>
      <w:sz w:val="48"/>
      <w:szCs w:val="56"/>
    </w:rPr>
  </w:style>
  <w:style w:type="character" w:customStyle="1" w:styleId="TitleChar">
    <w:name w:val="Title Char"/>
    <w:basedOn w:val="DefaultParagraphFont"/>
    <w:link w:val="Title"/>
    <w:uiPriority w:val="10"/>
    <w:rsid w:val="00715E03"/>
    <w:rPr>
      <w:rFonts w:eastAsiaTheme="majorEastAsia" w:cstheme="majorBidi"/>
      <w:b/>
      <w:color w:val="2A3648" w:themeColor="text2"/>
      <w:spacing w:val="-10"/>
      <w:kern w:val="28"/>
      <w:sz w:val="48"/>
      <w:szCs w:val="56"/>
      <w:lang w:val="en-US" w:eastAsia="en-AU"/>
    </w:rPr>
  </w:style>
  <w:style w:type="paragraph" w:styleId="Header">
    <w:name w:val="header"/>
    <w:basedOn w:val="Normal"/>
    <w:link w:val="HeaderChar"/>
    <w:uiPriority w:val="99"/>
    <w:unhideWhenUsed/>
    <w:rsid w:val="006647AA"/>
    <w:pPr>
      <w:tabs>
        <w:tab w:val="center" w:pos="4513"/>
        <w:tab w:val="right" w:pos="9026"/>
      </w:tabs>
      <w:spacing w:after="0"/>
    </w:pPr>
  </w:style>
  <w:style w:type="character" w:customStyle="1" w:styleId="HeaderChar">
    <w:name w:val="Header Char"/>
    <w:basedOn w:val="DefaultParagraphFont"/>
    <w:link w:val="Header"/>
    <w:uiPriority w:val="99"/>
    <w:rsid w:val="006647AA"/>
  </w:style>
  <w:style w:type="paragraph" w:styleId="Footer">
    <w:name w:val="footer"/>
    <w:basedOn w:val="Normal"/>
    <w:link w:val="FooterChar"/>
    <w:uiPriority w:val="99"/>
    <w:unhideWhenUsed/>
    <w:rsid w:val="006647AA"/>
    <w:pPr>
      <w:tabs>
        <w:tab w:val="center" w:pos="4513"/>
        <w:tab w:val="right" w:pos="9026"/>
      </w:tabs>
      <w:spacing w:after="0"/>
    </w:pPr>
  </w:style>
  <w:style w:type="character" w:customStyle="1" w:styleId="FooterChar">
    <w:name w:val="Footer Char"/>
    <w:basedOn w:val="DefaultParagraphFont"/>
    <w:link w:val="Footer"/>
    <w:uiPriority w:val="99"/>
    <w:rsid w:val="006647AA"/>
  </w:style>
  <w:style w:type="paragraph" w:styleId="NoSpacing">
    <w:name w:val="No Spacing"/>
    <w:link w:val="NoSpacingChar"/>
    <w:uiPriority w:val="1"/>
    <w:qFormat/>
    <w:rsid w:val="006647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47AA"/>
    <w:rPr>
      <w:rFonts w:eastAsiaTheme="minorEastAsia"/>
      <w:lang w:val="en-US"/>
    </w:rPr>
  </w:style>
  <w:style w:type="character" w:styleId="Hyperlink">
    <w:name w:val="Hyperlink"/>
    <w:basedOn w:val="DefaultParagraphFont"/>
    <w:uiPriority w:val="99"/>
    <w:unhideWhenUsed/>
    <w:rsid w:val="006647AA"/>
    <w:rPr>
      <w:color w:val="6BC9C8" w:themeColor="hyperlink"/>
      <w:u w:val="single"/>
    </w:rPr>
  </w:style>
  <w:style w:type="table" w:styleId="TableGrid">
    <w:name w:val="Table Grid"/>
    <w:basedOn w:val="TableNormal"/>
    <w:uiPriority w:val="39"/>
    <w:rsid w:val="0052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23CF2"/>
    <w:pPr>
      <w:spacing w:after="0" w:line="240" w:lineRule="auto"/>
    </w:pPr>
    <w:tblPr>
      <w:tblStyleRowBandSize w:val="1"/>
      <w:tblStyleColBandSize w:val="1"/>
      <w:tblBorders>
        <w:top w:val="single" w:sz="4" w:space="0" w:color="FCC976" w:themeColor="accent1" w:themeTint="99"/>
        <w:left w:val="single" w:sz="4" w:space="0" w:color="FCC976" w:themeColor="accent1" w:themeTint="99"/>
        <w:bottom w:val="single" w:sz="4" w:space="0" w:color="FCC976" w:themeColor="accent1" w:themeTint="99"/>
        <w:right w:val="single" w:sz="4" w:space="0" w:color="FCC976" w:themeColor="accent1" w:themeTint="99"/>
        <w:insideH w:val="single" w:sz="4" w:space="0" w:color="FCC976" w:themeColor="accent1" w:themeTint="99"/>
        <w:insideV w:val="single" w:sz="4" w:space="0" w:color="FCC9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1" w:themeFill="accent1" w:themeFillTint="33"/>
      </w:tcPr>
    </w:tblStylePr>
    <w:tblStylePr w:type="band1Horz">
      <w:tblPr/>
      <w:tcPr>
        <w:shd w:val="clear" w:color="auto" w:fill="FEEDD1" w:themeFill="accent1" w:themeFillTint="33"/>
      </w:tcPr>
    </w:tblStylePr>
    <w:tblStylePr w:type="neCell">
      <w:tblPr/>
      <w:tcPr>
        <w:tcBorders>
          <w:bottom w:val="single" w:sz="4" w:space="0" w:color="FCC976" w:themeColor="accent1" w:themeTint="99"/>
        </w:tcBorders>
      </w:tcPr>
    </w:tblStylePr>
    <w:tblStylePr w:type="nwCell">
      <w:tblPr/>
      <w:tcPr>
        <w:tcBorders>
          <w:bottom w:val="single" w:sz="4" w:space="0" w:color="FCC976" w:themeColor="accent1" w:themeTint="99"/>
        </w:tcBorders>
      </w:tcPr>
    </w:tblStylePr>
    <w:tblStylePr w:type="seCell">
      <w:tblPr/>
      <w:tcPr>
        <w:tcBorders>
          <w:top w:val="single" w:sz="4" w:space="0" w:color="FCC976" w:themeColor="accent1" w:themeTint="99"/>
        </w:tcBorders>
      </w:tcPr>
    </w:tblStylePr>
    <w:tblStylePr w:type="swCell">
      <w:tblPr/>
      <w:tcPr>
        <w:tcBorders>
          <w:top w:val="single" w:sz="4" w:space="0" w:color="FCC976" w:themeColor="accent1" w:themeTint="99"/>
        </w:tcBorders>
      </w:tcPr>
    </w:tblStylePr>
  </w:style>
  <w:style w:type="table" w:styleId="GridTable5Dark-Accent1">
    <w:name w:val="Grid Table 5 Dark Accent 1"/>
    <w:aliases w:val="QCOSS table"/>
    <w:basedOn w:val="TableNormal"/>
    <w:uiPriority w:val="50"/>
    <w:rsid w:val="005D1D20"/>
    <w:pPr>
      <w:spacing w:after="0" w:line="240" w:lineRule="auto"/>
    </w:pPr>
    <w:rPr>
      <w:color w:val="2A3648" w:themeColor="text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1" w:themeFill="accent1" w:themeFillTint="33"/>
    </w:tcPr>
    <w:tblStylePr w:type="firstRow">
      <w:rPr>
        <w:b/>
        <w:bCs/>
        <w:color w:val="2A3648" w:themeColor="text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B" w:themeFill="accent1"/>
      </w:tcPr>
    </w:tblStylePr>
    <w:tblStylePr w:type="lastRow">
      <w:rPr>
        <w:b/>
        <w:bCs/>
        <w:color w:val="2A3648" w:themeColor="text2"/>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B" w:themeFill="accent1"/>
      </w:tcPr>
    </w:tblStylePr>
    <w:tblStylePr w:type="firstCol">
      <w:rPr>
        <w:b/>
        <w:bCs/>
        <w:color w:val="2A3648" w:themeColor="text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B" w:themeFill="accent1"/>
      </w:tcPr>
    </w:tblStylePr>
    <w:tblStylePr w:type="lastCol">
      <w:rPr>
        <w:b/>
        <w:bCs/>
        <w:color w:val="2A3648" w:themeColor="text2"/>
      </w:rPr>
      <w:tblPr/>
      <w:tcPr>
        <w:shd w:val="clear" w:color="auto" w:fill="FDDBA3" w:themeFill="accent1" w:themeFillTint="66"/>
      </w:tcPr>
    </w:tblStylePr>
    <w:tblStylePr w:type="band1Vert">
      <w:tblPr/>
      <w:tcPr>
        <w:shd w:val="clear" w:color="auto" w:fill="FDDBA3" w:themeFill="accent1" w:themeFillTint="66"/>
      </w:tcPr>
    </w:tblStylePr>
    <w:tblStylePr w:type="band1Horz">
      <w:tblPr/>
      <w:tcPr>
        <w:shd w:val="clear" w:color="auto" w:fill="FDDBA3" w:themeFill="accent1" w:themeFillTint="66"/>
      </w:tcPr>
    </w:tblStylePr>
  </w:style>
  <w:style w:type="paragraph" w:styleId="TOCHeading">
    <w:name w:val="TOC Heading"/>
    <w:basedOn w:val="Heading1"/>
    <w:next w:val="Normal"/>
    <w:uiPriority w:val="39"/>
    <w:unhideWhenUsed/>
    <w:rsid w:val="002E2076"/>
    <w:pPr>
      <w:outlineLvl w:val="9"/>
    </w:pPr>
    <w:rPr>
      <w:b w:val="0"/>
      <w:color w:val="CA7F04" w:themeColor="accent1" w:themeShade="BF"/>
      <w:sz w:val="32"/>
    </w:rPr>
  </w:style>
  <w:style w:type="paragraph" w:styleId="TOC2">
    <w:name w:val="toc 2"/>
    <w:basedOn w:val="Normal"/>
    <w:next w:val="Normal"/>
    <w:autoRedefine/>
    <w:uiPriority w:val="39"/>
    <w:unhideWhenUsed/>
    <w:rsid w:val="002E2076"/>
    <w:pPr>
      <w:spacing w:after="100"/>
      <w:ind w:left="220"/>
    </w:pPr>
  </w:style>
  <w:style w:type="paragraph" w:styleId="TOC1">
    <w:name w:val="toc 1"/>
    <w:basedOn w:val="Normal"/>
    <w:next w:val="Normal"/>
    <w:autoRedefine/>
    <w:uiPriority w:val="39"/>
    <w:unhideWhenUsed/>
    <w:rsid w:val="002E2076"/>
    <w:pPr>
      <w:spacing w:after="100"/>
    </w:pPr>
  </w:style>
  <w:style w:type="character" w:customStyle="1" w:styleId="Heading3Char">
    <w:name w:val="Heading 3 Char"/>
    <w:basedOn w:val="DefaultParagraphFont"/>
    <w:link w:val="Heading3"/>
    <w:uiPriority w:val="9"/>
    <w:rsid w:val="00F916BB"/>
    <w:rPr>
      <w:rFonts w:asciiTheme="majorHAnsi" w:eastAsia="Muli" w:hAnsiTheme="majorHAnsi" w:cstheme="majorBidi"/>
      <w:color w:val="2A3648" w:themeColor="text2"/>
      <w:sz w:val="24"/>
      <w:szCs w:val="24"/>
      <w:lang w:eastAsia="en-AU"/>
    </w:rPr>
  </w:style>
  <w:style w:type="paragraph" w:styleId="Caption">
    <w:name w:val="caption"/>
    <w:basedOn w:val="Normal"/>
    <w:next w:val="Normal"/>
    <w:uiPriority w:val="35"/>
    <w:unhideWhenUsed/>
    <w:rsid w:val="001412E5"/>
    <w:pPr>
      <w:spacing w:after="200"/>
    </w:pPr>
    <w:rPr>
      <w:i/>
      <w:iCs/>
      <w:color w:val="2A3648" w:themeColor="text2"/>
      <w:sz w:val="18"/>
      <w:szCs w:val="18"/>
    </w:rPr>
  </w:style>
  <w:style w:type="character" w:styleId="UnresolvedMention">
    <w:name w:val="Unresolved Mention"/>
    <w:basedOn w:val="DefaultParagraphFont"/>
    <w:uiPriority w:val="99"/>
    <w:semiHidden/>
    <w:unhideWhenUsed/>
    <w:rsid w:val="00C0516E"/>
    <w:rPr>
      <w:color w:val="605E5C"/>
      <w:shd w:val="clear" w:color="auto" w:fill="E1DFDD"/>
    </w:rPr>
  </w:style>
  <w:style w:type="character" w:customStyle="1" w:styleId="Heading4Char">
    <w:name w:val="Heading 4 Char"/>
    <w:basedOn w:val="DefaultParagraphFont"/>
    <w:link w:val="Heading4"/>
    <w:uiPriority w:val="9"/>
    <w:rsid w:val="007E6BB9"/>
    <w:rPr>
      <w:rFonts w:ascii="Arial" w:eastAsiaTheme="majorEastAsia" w:hAnsi="Arial" w:cs="Arial"/>
      <w:b/>
      <w:iCs/>
      <w:sz w:val="20"/>
      <w:szCs w:val="20"/>
      <w:lang w:eastAsia="en-AU"/>
    </w:rPr>
  </w:style>
  <w:style w:type="paragraph" w:styleId="ListBullet">
    <w:name w:val="List Bullet"/>
    <w:basedOn w:val="Normal"/>
    <w:uiPriority w:val="99"/>
    <w:semiHidden/>
    <w:unhideWhenUsed/>
    <w:rsid w:val="007E6BB9"/>
    <w:pPr>
      <w:numPr>
        <w:numId w:val="1"/>
      </w:numPr>
      <w:contextualSpacing/>
    </w:pPr>
  </w:style>
  <w:style w:type="paragraph" w:customStyle="1" w:styleId="CoverDocumentTitle">
    <w:name w:val="Cover Document Title"/>
    <w:basedOn w:val="Title"/>
    <w:next w:val="Heading1"/>
    <w:qFormat/>
    <w:rsid w:val="007E6BB9"/>
    <w:pPr>
      <w:spacing w:before="240"/>
    </w:pPr>
    <w:rPr>
      <w:rFonts w:ascii="Arial" w:hAnsi="Arial" w:cs="Arial"/>
      <w:b w:val="0"/>
      <w:sz w:val="90"/>
      <w:szCs w:val="90"/>
    </w:rPr>
  </w:style>
  <w:style w:type="table" w:styleId="ListTable2">
    <w:name w:val="List Table 2"/>
    <w:basedOn w:val="TableNormal"/>
    <w:uiPriority w:val="47"/>
    <w:rsid w:val="003203A8"/>
    <w:pPr>
      <w:spacing w:after="0" w:line="240" w:lineRule="auto"/>
    </w:pPr>
    <w:tblPr>
      <w:tblStyleRowBandSize w:val="1"/>
      <w:tblStyleColBandSize w:val="1"/>
      <w:tblBorders>
        <w:top w:val="single" w:sz="4" w:space="0" w:color="6881A7" w:themeColor="text1" w:themeTint="99"/>
        <w:bottom w:val="single" w:sz="4" w:space="0" w:color="6881A7" w:themeColor="text1" w:themeTint="99"/>
        <w:insideH w:val="single" w:sz="4" w:space="0" w:color="6881A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PlainTable2">
    <w:name w:val="Plain Table 2"/>
    <w:basedOn w:val="TableNormal"/>
    <w:uiPriority w:val="42"/>
    <w:rsid w:val="003203A8"/>
    <w:pPr>
      <w:spacing w:after="0" w:line="240" w:lineRule="auto"/>
    </w:pPr>
    <w:tblPr>
      <w:tblStyleRowBandSize w:val="1"/>
      <w:tblStyleColBandSize w:val="1"/>
      <w:tblBorders>
        <w:top w:val="single" w:sz="4" w:space="0" w:color="8196B5" w:themeColor="text1" w:themeTint="80"/>
        <w:bottom w:val="single" w:sz="4" w:space="0" w:color="8196B5" w:themeColor="text1" w:themeTint="80"/>
      </w:tblBorders>
    </w:tblPr>
    <w:tblStylePr w:type="firstRow">
      <w:rPr>
        <w:b/>
        <w:bCs/>
      </w:rPr>
      <w:tblPr/>
      <w:tcPr>
        <w:tcBorders>
          <w:bottom w:val="single" w:sz="4" w:space="0" w:color="8196B5" w:themeColor="text1" w:themeTint="80"/>
        </w:tcBorders>
      </w:tcPr>
    </w:tblStylePr>
    <w:tblStylePr w:type="lastRow">
      <w:rPr>
        <w:b/>
        <w:bCs/>
      </w:rPr>
      <w:tblPr/>
      <w:tcPr>
        <w:tcBorders>
          <w:top w:val="single" w:sz="4" w:space="0" w:color="8196B5" w:themeColor="text1" w:themeTint="80"/>
        </w:tcBorders>
      </w:tcPr>
    </w:tblStylePr>
    <w:tblStylePr w:type="firstCol">
      <w:rPr>
        <w:b/>
        <w:bCs/>
      </w:rPr>
    </w:tblStylePr>
    <w:tblStylePr w:type="lastCol">
      <w:rPr>
        <w:b/>
        <w:bCs/>
      </w:rPr>
    </w:tblStylePr>
    <w:tblStylePr w:type="band1Vert">
      <w:tblPr/>
      <w:tcPr>
        <w:tcBorders>
          <w:left w:val="single" w:sz="4" w:space="0" w:color="8196B5" w:themeColor="text1" w:themeTint="80"/>
          <w:right w:val="single" w:sz="4" w:space="0" w:color="8196B5" w:themeColor="text1" w:themeTint="80"/>
        </w:tcBorders>
      </w:tcPr>
    </w:tblStylePr>
    <w:tblStylePr w:type="band2Vert">
      <w:tblPr/>
      <w:tcPr>
        <w:tcBorders>
          <w:left w:val="single" w:sz="4" w:space="0" w:color="8196B5" w:themeColor="text1" w:themeTint="80"/>
          <w:right w:val="single" w:sz="4" w:space="0" w:color="8196B5" w:themeColor="text1" w:themeTint="80"/>
        </w:tcBorders>
      </w:tcPr>
    </w:tblStylePr>
    <w:tblStylePr w:type="band1Horz">
      <w:tblPr/>
      <w:tcPr>
        <w:tcBorders>
          <w:top w:val="single" w:sz="4" w:space="0" w:color="8196B5" w:themeColor="text1" w:themeTint="80"/>
          <w:bottom w:val="single" w:sz="4" w:space="0" w:color="8196B5" w:themeColor="text1" w:themeTint="80"/>
        </w:tcBorders>
      </w:tcPr>
    </w:tblStylePr>
  </w:style>
  <w:style w:type="paragraph" w:styleId="ListParagraph">
    <w:name w:val="List Paragraph"/>
    <w:aliases w:val="Bulleted List"/>
    <w:basedOn w:val="Normal"/>
    <w:uiPriority w:val="34"/>
    <w:qFormat/>
    <w:rsid w:val="004B621B"/>
    <w:pPr>
      <w:numPr>
        <w:numId w:val="9"/>
      </w:numPr>
      <w:contextualSpacing/>
    </w:pPr>
  </w:style>
  <w:style w:type="paragraph" w:customStyle="1" w:styleId="Tablecaption">
    <w:name w:val="Table caption"/>
    <w:basedOn w:val="ListParagraph"/>
    <w:next w:val="Normal"/>
    <w:rsid w:val="007B1552"/>
    <w:pPr>
      <w:numPr>
        <w:numId w:val="2"/>
      </w:numPr>
      <w:spacing w:after="0"/>
      <w:ind w:left="357" w:hanging="357"/>
    </w:pPr>
    <w:rPr>
      <w:b/>
      <w:color w:val="4D4D4D"/>
    </w:rPr>
  </w:style>
  <w:style w:type="paragraph" w:customStyle="1" w:styleId="Figurecaption">
    <w:name w:val="Figure caption"/>
    <w:basedOn w:val="ListParagraph"/>
    <w:next w:val="Normal"/>
    <w:rsid w:val="007B1552"/>
    <w:pPr>
      <w:numPr>
        <w:numId w:val="3"/>
      </w:numPr>
      <w:ind w:left="357" w:hanging="357"/>
    </w:pPr>
    <w:rPr>
      <w:b/>
      <w:color w:val="4D4D4D"/>
    </w:rPr>
  </w:style>
  <w:style w:type="paragraph" w:customStyle="1" w:styleId="NumberedList">
    <w:name w:val="Numbered List"/>
    <w:basedOn w:val="ListParagraph"/>
    <w:rsid w:val="007B1552"/>
    <w:pPr>
      <w:numPr>
        <w:numId w:val="4"/>
      </w:numPr>
    </w:pPr>
  </w:style>
  <w:style w:type="character" w:styleId="CommentReference">
    <w:name w:val="annotation reference"/>
    <w:basedOn w:val="DefaultParagraphFont"/>
    <w:uiPriority w:val="99"/>
    <w:semiHidden/>
    <w:unhideWhenUsed/>
    <w:rsid w:val="00BA0AB4"/>
    <w:rPr>
      <w:sz w:val="16"/>
      <w:szCs w:val="16"/>
    </w:rPr>
  </w:style>
  <w:style w:type="paragraph" w:styleId="CommentText">
    <w:name w:val="annotation text"/>
    <w:basedOn w:val="Normal"/>
    <w:link w:val="CommentTextChar"/>
    <w:uiPriority w:val="99"/>
    <w:unhideWhenUsed/>
    <w:rsid w:val="00BA0AB4"/>
  </w:style>
  <w:style w:type="character" w:customStyle="1" w:styleId="CommentTextChar">
    <w:name w:val="Comment Text Char"/>
    <w:basedOn w:val="DefaultParagraphFont"/>
    <w:link w:val="CommentText"/>
    <w:uiPriority w:val="99"/>
    <w:rsid w:val="00BA0AB4"/>
    <w:rPr>
      <w:rFonts w:ascii="Arial" w:eastAsia="Arial" w:hAnsi="Arial" w:cs="Arial"/>
      <w:sz w:val="20"/>
      <w:szCs w:val="20"/>
      <w:lang w:val="en-US" w:eastAsia="en-AU"/>
    </w:rPr>
  </w:style>
  <w:style w:type="paragraph" w:styleId="CommentSubject">
    <w:name w:val="annotation subject"/>
    <w:basedOn w:val="CommentText"/>
    <w:next w:val="CommentText"/>
    <w:link w:val="CommentSubjectChar"/>
    <w:uiPriority w:val="99"/>
    <w:semiHidden/>
    <w:unhideWhenUsed/>
    <w:rsid w:val="002B15B1"/>
    <w:rPr>
      <w:b/>
      <w:bCs/>
    </w:rPr>
  </w:style>
  <w:style w:type="character" w:customStyle="1" w:styleId="CommentSubjectChar">
    <w:name w:val="Comment Subject Char"/>
    <w:basedOn w:val="CommentTextChar"/>
    <w:link w:val="CommentSubject"/>
    <w:uiPriority w:val="99"/>
    <w:semiHidden/>
    <w:rsid w:val="002B15B1"/>
    <w:rPr>
      <w:rFonts w:ascii="Arial" w:eastAsia="Arial" w:hAnsi="Arial" w:cs="Arial"/>
      <w:b/>
      <w:bCs/>
      <w:sz w:val="20"/>
      <w:szCs w:val="20"/>
      <w:lang w:val="en-US" w:eastAsia="en-AU"/>
    </w:rPr>
  </w:style>
  <w:style w:type="paragraph" w:styleId="FootnoteText">
    <w:name w:val="footnote text"/>
    <w:basedOn w:val="Normal"/>
    <w:link w:val="FootnoteTextChar"/>
    <w:uiPriority w:val="99"/>
    <w:unhideWhenUsed/>
    <w:rsid w:val="00DA05C9"/>
    <w:pPr>
      <w:spacing w:after="0"/>
    </w:pPr>
  </w:style>
  <w:style w:type="character" w:customStyle="1" w:styleId="FootnoteTextChar">
    <w:name w:val="Footnote Text Char"/>
    <w:basedOn w:val="DefaultParagraphFont"/>
    <w:link w:val="FootnoteText"/>
    <w:uiPriority w:val="99"/>
    <w:rsid w:val="00DA05C9"/>
    <w:rPr>
      <w:rFonts w:ascii="Arial" w:eastAsia="Arial" w:hAnsi="Arial" w:cs="Arial"/>
      <w:sz w:val="20"/>
      <w:szCs w:val="20"/>
      <w:lang w:val="en-US" w:eastAsia="en-AU"/>
    </w:rPr>
  </w:style>
  <w:style w:type="character" w:styleId="FootnoteReference">
    <w:name w:val="footnote reference"/>
    <w:basedOn w:val="DefaultParagraphFont"/>
    <w:uiPriority w:val="99"/>
    <w:semiHidden/>
    <w:unhideWhenUsed/>
    <w:rsid w:val="00DA05C9"/>
    <w:rPr>
      <w:vertAlign w:val="superscript"/>
    </w:rPr>
  </w:style>
  <w:style w:type="character" w:styleId="FollowedHyperlink">
    <w:name w:val="FollowedHyperlink"/>
    <w:basedOn w:val="DefaultParagraphFont"/>
    <w:uiPriority w:val="99"/>
    <w:semiHidden/>
    <w:unhideWhenUsed/>
    <w:rsid w:val="00F750E3"/>
    <w:rPr>
      <w:color w:val="9CC3E5" w:themeColor="followedHyperlink"/>
      <w:u w:val="single"/>
    </w:rPr>
  </w:style>
  <w:style w:type="paragraph" w:customStyle="1" w:styleId="Link">
    <w:name w:val="Link"/>
    <w:basedOn w:val="Normal"/>
    <w:link w:val="LinkChar"/>
    <w:rsid w:val="00C51D57"/>
    <w:pPr>
      <w:spacing w:before="200" w:after="200"/>
    </w:pPr>
    <w:rPr>
      <w:color w:val="2D7E7D" w:themeColor="accent6" w:themeShade="BF"/>
    </w:rPr>
  </w:style>
  <w:style w:type="character" w:customStyle="1" w:styleId="LinkChar">
    <w:name w:val="Link Char"/>
    <w:basedOn w:val="DefaultParagraphFont"/>
    <w:link w:val="Link"/>
    <w:rsid w:val="00C51D57"/>
    <w:rPr>
      <w:rFonts w:ascii="Arial" w:eastAsia="Arial" w:hAnsi="Arial" w:cs="Arial"/>
      <w:color w:val="2D7E7D" w:themeColor="accent6" w:themeShade="BF"/>
      <w:sz w:val="20"/>
      <w:szCs w:val="20"/>
      <w:lang w:val="en-US" w:eastAsia="en-AU"/>
    </w:rPr>
  </w:style>
  <w:style w:type="paragraph" w:customStyle="1" w:styleId="Table">
    <w:name w:val="Table"/>
    <w:basedOn w:val="Normal"/>
    <w:link w:val="TableChar"/>
    <w:qFormat/>
    <w:rsid w:val="00A4607A"/>
    <w:pPr>
      <w:spacing w:before="200" w:after="200"/>
    </w:pPr>
  </w:style>
  <w:style w:type="character" w:customStyle="1" w:styleId="TableChar">
    <w:name w:val="Table Char"/>
    <w:basedOn w:val="DefaultParagraphFont"/>
    <w:link w:val="Table"/>
    <w:rsid w:val="00A4607A"/>
    <w:rPr>
      <w:rFonts w:ascii="Arial" w:eastAsia="Arial" w:hAnsi="Arial" w:cs="Arial"/>
      <w:sz w:val="20"/>
      <w:szCs w:val="20"/>
      <w:lang w:val="en-US" w:eastAsia="en-AU"/>
    </w:rPr>
  </w:style>
  <w:style w:type="table" w:styleId="GridTable1Light-Accent3">
    <w:name w:val="Grid Table 1 Light Accent 3"/>
    <w:basedOn w:val="TableNormal"/>
    <w:uiPriority w:val="46"/>
    <w:rsid w:val="00FB55A8"/>
    <w:pPr>
      <w:spacing w:after="0" w:line="240" w:lineRule="auto"/>
    </w:pPr>
    <w:tblPr>
      <w:tblStyleRowBandSize w:val="1"/>
      <w:tblStyleColBandSize w:val="1"/>
      <w:tblBorders>
        <w:top w:val="single" w:sz="4" w:space="0" w:color="C3E9E8" w:themeColor="accent3" w:themeTint="66"/>
        <w:left w:val="single" w:sz="4" w:space="0" w:color="C3E9E8" w:themeColor="accent3" w:themeTint="66"/>
        <w:bottom w:val="single" w:sz="4" w:space="0" w:color="C3E9E8" w:themeColor="accent3" w:themeTint="66"/>
        <w:right w:val="single" w:sz="4" w:space="0" w:color="C3E9E8" w:themeColor="accent3" w:themeTint="66"/>
        <w:insideH w:val="single" w:sz="4" w:space="0" w:color="C3E9E8" w:themeColor="accent3" w:themeTint="66"/>
        <w:insideV w:val="single" w:sz="4" w:space="0" w:color="C3E9E8" w:themeColor="accent3" w:themeTint="66"/>
      </w:tblBorders>
    </w:tblPr>
    <w:tblStylePr w:type="firstRow">
      <w:rPr>
        <w:b/>
        <w:bCs/>
      </w:rPr>
      <w:tblPr/>
      <w:tcPr>
        <w:tcBorders>
          <w:bottom w:val="single" w:sz="12" w:space="0" w:color="A6DEDE" w:themeColor="accent3" w:themeTint="99"/>
        </w:tcBorders>
      </w:tcPr>
    </w:tblStylePr>
    <w:tblStylePr w:type="lastRow">
      <w:rPr>
        <w:b/>
        <w:bCs/>
      </w:rPr>
      <w:tblPr/>
      <w:tcPr>
        <w:tcBorders>
          <w:top w:val="double" w:sz="2" w:space="0" w:color="A6DEDE" w:themeColor="accent3" w:themeTint="99"/>
        </w:tcBorders>
      </w:tcPr>
    </w:tblStylePr>
    <w:tblStylePr w:type="firstCol">
      <w:rPr>
        <w:b/>
        <w:bCs/>
      </w:rPr>
    </w:tblStylePr>
    <w:tblStylePr w:type="lastCol">
      <w:rPr>
        <w:b/>
        <w:bCs/>
      </w:rPr>
    </w:tblStylePr>
  </w:style>
  <w:style w:type="table" w:styleId="ListTable4">
    <w:name w:val="List Table 4"/>
    <w:basedOn w:val="TableNormal"/>
    <w:uiPriority w:val="49"/>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tblBorders>
    </w:tblPr>
    <w:tblStylePr w:type="firstRow">
      <w:rPr>
        <w:b/>
        <w:bCs/>
        <w:color w:val="FFFFFF" w:themeColor="background1"/>
      </w:rPr>
      <w:tblPr/>
      <w:tcPr>
        <w:tcBorders>
          <w:top w:val="single" w:sz="4" w:space="0" w:color="2A3648" w:themeColor="text1"/>
          <w:left w:val="single" w:sz="4" w:space="0" w:color="2A3648" w:themeColor="text1"/>
          <w:bottom w:val="single" w:sz="4" w:space="0" w:color="2A3648" w:themeColor="text1"/>
          <w:right w:val="single" w:sz="4" w:space="0" w:color="2A3648" w:themeColor="text1"/>
          <w:insideH w:val="nil"/>
        </w:tcBorders>
        <w:shd w:val="clear" w:color="auto" w:fill="2A3648" w:themeFill="text1"/>
      </w:tcPr>
    </w:tblStylePr>
    <w:tblStylePr w:type="lastRow">
      <w:rPr>
        <w:b/>
        <w:bCs/>
      </w:rPr>
      <w:tblPr/>
      <w:tcPr>
        <w:tcBorders>
          <w:top w:val="double" w:sz="4" w:space="0" w:color="6881A7" w:themeColor="text1" w:themeTint="99"/>
        </w:tcBorders>
      </w:tc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GridTable5Dark-Accent3">
    <w:name w:val="Grid Table 5 Dark Accent 3"/>
    <w:basedOn w:val="TableNormal"/>
    <w:uiPriority w:val="50"/>
    <w:rsid w:val="00FB55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4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C9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C9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C9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C9C8" w:themeFill="accent3"/>
      </w:tcPr>
    </w:tblStylePr>
    <w:tblStylePr w:type="band1Vert">
      <w:tblPr/>
      <w:tcPr>
        <w:shd w:val="clear" w:color="auto" w:fill="C3E9E8" w:themeFill="accent3" w:themeFillTint="66"/>
      </w:tcPr>
    </w:tblStylePr>
    <w:tblStylePr w:type="band1Horz">
      <w:tblPr/>
      <w:tcPr>
        <w:shd w:val="clear" w:color="auto" w:fill="C3E9E8" w:themeFill="accent3" w:themeFillTint="66"/>
      </w:tcPr>
    </w:tblStylePr>
  </w:style>
  <w:style w:type="table" w:styleId="GridTable4-Accent6">
    <w:name w:val="Grid Table 4 Accent 6"/>
    <w:basedOn w:val="TableNormal"/>
    <w:uiPriority w:val="49"/>
    <w:rsid w:val="00FB55A8"/>
    <w:pPr>
      <w:spacing w:after="0" w:line="240" w:lineRule="auto"/>
    </w:pPr>
    <w:tblPr>
      <w:tblStyleRowBandSize w:val="1"/>
      <w:tblStyleColBandSize w:val="1"/>
      <w:tblBorders>
        <w:top w:val="single" w:sz="4" w:space="0" w:color="83D2D1" w:themeColor="accent6" w:themeTint="99"/>
        <w:left w:val="single" w:sz="4" w:space="0" w:color="83D2D1" w:themeColor="accent6" w:themeTint="99"/>
        <w:bottom w:val="single" w:sz="4" w:space="0" w:color="83D2D1" w:themeColor="accent6" w:themeTint="99"/>
        <w:right w:val="single" w:sz="4" w:space="0" w:color="83D2D1" w:themeColor="accent6" w:themeTint="99"/>
        <w:insideH w:val="single" w:sz="4" w:space="0" w:color="83D2D1" w:themeColor="accent6" w:themeTint="99"/>
        <w:insideV w:val="single" w:sz="4" w:space="0" w:color="83D2D1" w:themeColor="accent6" w:themeTint="99"/>
      </w:tblBorders>
    </w:tblPr>
    <w:tblStylePr w:type="firstRow">
      <w:rPr>
        <w:b/>
        <w:bCs/>
        <w:color w:val="FFFFFF" w:themeColor="background1"/>
      </w:rPr>
      <w:tblPr/>
      <w:tcPr>
        <w:tcBorders>
          <w:top w:val="single" w:sz="4" w:space="0" w:color="3DA9A8" w:themeColor="accent6"/>
          <w:left w:val="single" w:sz="4" w:space="0" w:color="3DA9A8" w:themeColor="accent6"/>
          <w:bottom w:val="single" w:sz="4" w:space="0" w:color="3DA9A8" w:themeColor="accent6"/>
          <w:right w:val="single" w:sz="4" w:space="0" w:color="3DA9A8" w:themeColor="accent6"/>
          <w:insideH w:val="nil"/>
          <w:insideV w:val="nil"/>
        </w:tcBorders>
        <w:shd w:val="clear" w:color="auto" w:fill="3DA9A8" w:themeFill="accent6"/>
      </w:tcPr>
    </w:tblStylePr>
    <w:tblStylePr w:type="lastRow">
      <w:rPr>
        <w:b/>
        <w:bCs/>
      </w:rPr>
      <w:tblPr/>
      <w:tcPr>
        <w:tcBorders>
          <w:top w:val="double" w:sz="4" w:space="0" w:color="3DA9A8" w:themeColor="accent6"/>
        </w:tcBorders>
      </w:tcPr>
    </w:tblStylePr>
    <w:tblStylePr w:type="firstCol">
      <w:rPr>
        <w:b/>
        <w:bCs/>
      </w:rPr>
    </w:tblStylePr>
    <w:tblStylePr w:type="lastCol">
      <w:rPr>
        <w:b/>
        <w:bCs/>
      </w:rPr>
    </w:tblStylePr>
    <w:tblStylePr w:type="band1Vert">
      <w:tblPr/>
      <w:tcPr>
        <w:shd w:val="clear" w:color="auto" w:fill="D5F0EF" w:themeFill="accent6" w:themeFillTint="33"/>
      </w:tcPr>
    </w:tblStylePr>
    <w:tblStylePr w:type="band1Horz">
      <w:tblPr/>
      <w:tcPr>
        <w:shd w:val="clear" w:color="auto" w:fill="D5F0EF" w:themeFill="accent6" w:themeFillTint="33"/>
      </w:tcPr>
    </w:tblStylePr>
  </w:style>
  <w:style w:type="table" w:styleId="GridTable4-Accent3">
    <w:name w:val="Grid Table 4 Accent 3"/>
    <w:basedOn w:val="TableNormal"/>
    <w:uiPriority w:val="49"/>
    <w:rsid w:val="00FB55A8"/>
    <w:pPr>
      <w:spacing w:after="0" w:line="240" w:lineRule="auto"/>
    </w:pPr>
    <w:tblPr>
      <w:tblStyleRowBandSize w:val="1"/>
      <w:tblStyleColBandSize w:val="1"/>
      <w:tblBorders>
        <w:top w:val="single" w:sz="4" w:space="0" w:color="A6DEDE" w:themeColor="accent3" w:themeTint="99"/>
        <w:left w:val="single" w:sz="4" w:space="0" w:color="A6DEDE" w:themeColor="accent3" w:themeTint="99"/>
        <w:bottom w:val="single" w:sz="4" w:space="0" w:color="A6DEDE" w:themeColor="accent3" w:themeTint="99"/>
        <w:right w:val="single" w:sz="4" w:space="0" w:color="A6DEDE" w:themeColor="accent3" w:themeTint="99"/>
        <w:insideH w:val="single" w:sz="4" w:space="0" w:color="A6DEDE" w:themeColor="accent3" w:themeTint="99"/>
        <w:insideV w:val="single" w:sz="4" w:space="0" w:color="A6DEDE" w:themeColor="accent3" w:themeTint="99"/>
      </w:tblBorders>
    </w:tblPr>
    <w:tblStylePr w:type="firstRow">
      <w:rPr>
        <w:b/>
        <w:bCs/>
        <w:color w:val="FFFFFF" w:themeColor="background1"/>
      </w:rPr>
      <w:tblPr/>
      <w:tcPr>
        <w:tcBorders>
          <w:top w:val="single" w:sz="4" w:space="0" w:color="6BC9C8" w:themeColor="accent3"/>
          <w:left w:val="single" w:sz="4" w:space="0" w:color="6BC9C8" w:themeColor="accent3"/>
          <w:bottom w:val="single" w:sz="4" w:space="0" w:color="6BC9C8" w:themeColor="accent3"/>
          <w:right w:val="single" w:sz="4" w:space="0" w:color="6BC9C8" w:themeColor="accent3"/>
          <w:insideH w:val="nil"/>
          <w:insideV w:val="nil"/>
        </w:tcBorders>
        <w:shd w:val="clear" w:color="auto" w:fill="6BC9C8" w:themeFill="accent3"/>
      </w:tcPr>
    </w:tblStylePr>
    <w:tblStylePr w:type="lastRow">
      <w:rPr>
        <w:b/>
        <w:bCs/>
      </w:rPr>
      <w:tblPr/>
      <w:tcPr>
        <w:tcBorders>
          <w:top w:val="double" w:sz="4" w:space="0" w:color="6BC9C8" w:themeColor="accent3"/>
        </w:tcBorders>
      </w:tcPr>
    </w:tblStylePr>
    <w:tblStylePr w:type="firstCol">
      <w:rPr>
        <w:b/>
        <w:bCs/>
      </w:rPr>
    </w:tblStylePr>
    <w:tblStylePr w:type="lastCol">
      <w:rPr>
        <w:b/>
        <w:bCs/>
      </w:rPr>
    </w:tblStylePr>
    <w:tblStylePr w:type="band1Vert">
      <w:tblPr/>
      <w:tcPr>
        <w:shd w:val="clear" w:color="auto" w:fill="E1F4F3" w:themeFill="accent3" w:themeFillTint="33"/>
      </w:tcPr>
    </w:tblStylePr>
    <w:tblStylePr w:type="band1Horz">
      <w:tblPr/>
      <w:tcPr>
        <w:shd w:val="clear" w:color="auto" w:fill="E1F4F3" w:themeFill="accent3" w:themeFillTint="33"/>
      </w:tcPr>
    </w:tblStylePr>
  </w:style>
  <w:style w:type="table" w:styleId="GridTable3">
    <w:name w:val="Grid Table 3"/>
    <w:basedOn w:val="TableNormal"/>
    <w:uiPriority w:val="48"/>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insideV w:val="single" w:sz="4" w:space="0" w:color="6881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5E1" w:themeFill="text1" w:themeFillTint="33"/>
      </w:tcPr>
    </w:tblStylePr>
    <w:tblStylePr w:type="band1Horz">
      <w:tblPr/>
      <w:tcPr>
        <w:shd w:val="clear" w:color="auto" w:fill="CCD5E1" w:themeFill="text1" w:themeFillTint="33"/>
      </w:tcPr>
    </w:tblStylePr>
    <w:tblStylePr w:type="neCell">
      <w:tblPr/>
      <w:tcPr>
        <w:tcBorders>
          <w:bottom w:val="single" w:sz="4" w:space="0" w:color="6881A7" w:themeColor="text1" w:themeTint="99"/>
        </w:tcBorders>
      </w:tcPr>
    </w:tblStylePr>
    <w:tblStylePr w:type="nwCell">
      <w:tblPr/>
      <w:tcPr>
        <w:tcBorders>
          <w:bottom w:val="single" w:sz="4" w:space="0" w:color="6881A7" w:themeColor="text1" w:themeTint="99"/>
        </w:tcBorders>
      </w:tcPr>
    </w:tblStylePr>
    <w:tblStylePr w:type="seCell">
      <w:tblPr/>
      <w:tcPr>
        <w:tcBorders>
          <w:top w:val="single" w:sz="4" w:space="0" w:color="6881A7" w:themeColor="text1" w:themeTint="99"/>
        </w:tcBorders>
      </w:tcPr>
    </w:tblStylePr>
    <w:tblStylePr w:type="swCell">
      <w:tblPr/>
      <w:tcPr>
        <w:tcBorders>
          <w:top w:val="single" w:sz="4" w:space="0" w:color="6881A7" w:themeColor="text1" w:themeTint="99"/>
        </w:tcBorders>
      </w:tcPr>
    </w:tblStylePr>
  </w:style>
  <w:style w:type="character" w:styleId="Mention">
    <w:name w:val="Mention"/>
    <w:basedOn w:val="DefaultParagraphFont"/>
    <w:uiPriority w:val="99"/>
    <w:unhideWhenUsed/>
    <w:rsid w:val="00661D0C"/>
    <w:rPr>
      <w:color w:val="2B579A"/>
      <w:shd w:val="clear" w:color="auto" w:fill="E1DFDD"/>
    </w:rPr>
  </w:style>
  <w:style w:type="paragraph" w:customStyle="1" w:styleId="Bulletlist">
    <w:name w:val="Bullet list"/>
    <w:basedOn w:val="ListParagraph"/>
    <w:qFormat/>
    <w:rsid w:val="00F85279"/>
  </w:style>
  <w:style w:type="paragraph" w:styleId="Revision">
    <w:name w:val="Revision"/>
    <w:hidden/>
    <w:uiPriority w:val="99"/>
    <w:semiHidden/>
    <w:rsid w:val="002E341D"/>
    <w:pPr>
      <w:spacing w:after="0" w:line="240" w:lineRule="auto"/>
    </w:pPr>
    <w:rPr>
      <w:rFonts w:eastAsia="Muli" w:cstheme="minorHAns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5967">
      <w:bodyDiv w:val="1"/>
      <w:marLeft w:val="0"/>
      <w:marRight w:val="0"/>
      <w:marTop w:val="0"/>
      <w:marBottom w:val="0"/>
      <w:divBdr>
        <w:top w:val="none" w:sz="0" w:space="0" w:color="auto"/>
        <w:left w:val="none" w:sz="0" w:space="0" w:color="auto"/>
        <w:bottom w:val="none" w:sz="0" w:space="0" w:color="auto"/>
        <w:right w:val="none" w:sz="0" w:space="0" w:color="auto"/>
      </w:divBdr>
    </w:div>
    <w:div w:id="14783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1.squarespace.com/static/5fa0db2b7ce66d7cda3bbe00/t/613583e1573d0042b238fd9b/1630897132183/Standards+of+Practice+Manual+for+Services+Against+Sexual+Violence+3rd+Edi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ublications.qld.gov.au/dataset/16d7913c-96d6-42bd-aed2-f31f24315407/resource/692b099f-a1e3-4a9d-aa30-d1ebdedae510/download/dfv-services-regulatory-framework.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ssds.qld.gov.au/__data/assets/pdf_file/0021/3936/guide-self-assessment-organisatio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cssds.qld.gov.au/our-work/human-services-quality-framework" TargetMode="External"/><Relationship Id="rId1" Type="http://schemas.openxmlformats.org/officeDocument/2006/relationships/hyperlink" Target="mailto:hsqf@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Lightfoot\OneDrive%20-%20Queensland%20Council%20Of%20Social%20Service%20Ltd\Documents\Custom%20Office%20Templates\Long_Report_Template.dotx" TargetMode="External"/></Relationships>
</file>

<file path=word/theme/theme1.xml><?xml version="1.0" encoding="utf-8"?>
<a:theme xmlns:a="http://schemas.openxmlformats.org/drawingml/2006/main" name="Office Theme">
  <a:themeElements>
    <a:clrScheme name="QCOSS PowerPoint Colours">
      <a:dk1>
        <a:srgbClr val="2A3648"/>
      </a:dk1>
      <a:lt1>
        <a:srgbClr val="FFFFFF"/>
      </a:lt1>
      <a:dk2>
        <a:srgbClr val="2A3648"/>
      </a:dk2>
      <a:lt2>
        <a:srgbClr val="FFFFFF"/>
      </a:lt2>
      <a:accent1>
        <a:srgbClr val="FAA61B"/>
      </a:accent1>
      <a:accent2>
        <a:srgbClr val="F26638"/>
      </a:accent2>
      <a:accent3>
        <a:srgbClr val="6BC9C8"/>
      </a:accent3>
      <a:accent4>
        <a:srgbClr val="CB8004"/>
      </a:accent4>
      <a:accent5>
        <a:srgbClr val="D13E0D"/>
      </a:accent5>
      <a:accent6>
        <a:srgbClr val="3DA9A8"/>
      </a:accent6>
      <a:hlink>
        <a:srgbClr val="6BC9C8"/>
      </a:hlink>
      <a:folHlink>
        <a:srgbClr val="9CC3E5"/>
      </a:folHlink>
    </a:clrScheme>
    <a:fontScheme name="QCOSS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848FE099C774BB419DD6F357A8279" ma:contentTypeVersion="21" ma:contentTypeDescription="Create a new document." ma:contentTypeScope="" ma:versionID="ff5580d7e27f8295a93165a2988ab7d5">
  <xsd:schema xmlns:xsd="http://www.w3.org/2001/XMLSchema" xmlns:xs="http://www.w3.org/2001/XMLSchema" xmlns:p="http://schemas.microsoft.com/office/2006/metadata/properties" xmlns:ns2="7cd5d248-515f-4f75-944a-47fd623a6c44" xmlns:ns3="bf916b0d-7c40-48b1-87b8-3efeb89701ee" targetNamespace="http://schemas.microsoft.com/office/2006/metadata/properties" ma:root="true" ma:fieldsID="d61de12d61693e8002ff1ad31e944ee4" ns2:_="" ns3:_="">
    <xsd:import namespace="7cd5d248-515f-4f75-944a-47fd623a6c44"/>
    <xsd:import namespace="bf916b0d-7c40-48b1-87b8-3efeb897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ProjectLead"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d248-515f-4f75-944a-47fd623a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Lead" ma:index="21"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9687-0587-42ff-ba0e-e8e9413fefd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16b0d-7c40-48b1-87b8-3efeb8970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669d0b-bb57-43e2-aeb6-329f78e1dbc6}" ma:internalName="TaxCatchAll" ma:showField="CatchAllData" ma:web="bf916b0d-7c40-48b1-87b8-3efeb8970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Lead xmlns="7cd5d248-515f-4f75-944a-47fd623a6c44">
      <UserInfo>
        <DisplayName/>
        <AccountId xsi:nil="true"/>
        <AccountType/>
      </UserInfo>
    </ProjectLead>
    <TaxCatchAll xmlns="bf916b0d-7c40-48b1-87b8-3efeb89701ee" xsi:nil="true"/>
    <lcf76f155ced4ddcb4097134ff3c332f xmlns="7cd5d248-515f-4f75-944a-47fd623a6c44">
      <Terms xmlns="http://schemas.microsoft.com/office/infopath/2007/PartnerControls"/>
    </lcf76f155ced4ddcb4097134ff3c332f>
    <SharedWithUsers xmlns="bf916b0d-7c40-48b1-87b8-3efeb89701ee">
      <UserInfo>
        <DisplayName>Samuel Mortimer</DisplayName>
        <AccountId>31</AccountId>
        <AccountType/>
      </UserInfo>
      <UserInfo>
        <DisplayName>Stacey De Calmer</DisplayName>
        <AccountId>58</AccountId>
        <AccountType/>
      </UserInfo>
      <UserInfo>
        <DisplayName>Kelly Sumner</DisplayName>
        <AccountId>2279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18C96-DE60-44DE-981B-0904E1F1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d248-515f-4f75-944a-47fd623a6c44"/>
    <ds:schemaRef ds:uri="bf916b0d-7c40-48b1-87b8-3efeb897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5FC49-B45A-4F88-BA36-8B5E002C0F22}">
  <ds:schemaRefs>
    <ds:schemaRef ds:uri="http://schemas.microsoft.com/office/2006/metadata/properties"/>
    <ds:schemaRef ds:uri="http://schemas.microsoft.com/office/infopath/2007/PartnerControls"/>
    <ds:schemaRef ds:uri="7cd5d248-515f-4f75-944a-47fd623a6c44"/>
    <ds:schemaRef ds:uri="bf916b0d-7c40-48b1-87b8-3efeb89701ee"/>
  </ds:schemaRefs>
</ds:datastoreItem>
</file>

<file path=customXml/itemProps3.xml><?xml version="1.0" encoding="utf-8"?>
<ds:datastoreItem xmlns:ds="http://schemas.openxmlformats.org/officeDocument/2006/customXml" ds:itemID="{7F928BF4-F8F8-4A81-8036-0C83B59C232B}">
  <ds:schemaRefs>
    <ds:schemaRef ds:uri="http://schemas.openxmlformats.org/officeDocument/2006/bibliography"/>
  </ds:schemaRefs>
</ds:datastoreItem>
</file>

<file path=customXml/itemProps4.xml><?xml version="1.0" encoding="utf-8"?>
<ds:datastoreItem xmlns:ds="http://schemas.openxmlformats.org/officeDocument/2006/customXml" ds:itemID="{B5AA317C-3798-413B-814A-5119D1656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Long_Report_Template.dotx</Template>
  <TotalTime>1</TotalTime>
  <Pages>6</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Lightfoot</dc:creator>
  <cp:keywords/>
  <dc:description/>
  <cp:lastModifiedBy>Samuel Mortimer</cp:lastModifiedBy>
  <cp:revision>2</cp:revision>
  <dcterms:created xsi:type="dcterms:W3CDTF">2024-09-15T22:38:00Z</dcterms:created>
  <dcterms:modified xsi:type="dcterms:W3CDTF">2024-09-15T22:38:00Z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0x01010002E848FE099C774BB419DD6F357A8279</vt:lpwstr>
  </property>
  <property fmtid="{D5CDD505-2E9C-101B-9397-08002B2CF9AE}" pid="3" name="MediaServiceImageTags">
    <vt:lpwstr/>
  </property>
</Properties>
</file>