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4D263" w14:textId="77777777" w:rsidR="00806F84" w:rsidRPr="00BE5444" w:rsidRDefault="00806F84" w:rsidP="00F47920">
      <w:pPr>
        <w:pStyle w:val="Heading1"/>
      </w:pPr>
      <w:bookmarkStart w:id="0" w:name="_heading=h.wv29di344pi1" w:colFirst="0" w:colLast="0"/>
      <w:bookmarkStart w:id="1" w:name="_heading=h.wklibz4q5a4f" w:colFirst="0" w:colLast="0"/>
      <w:bookmarkEnd w:id="0"/>
      <w:bookmarkEnd w:id="1"/>
      <w:r w:rsidRPr="00BE5444">
        <w:t>Policy Guide and Checklist</w:t>
      </w:r>
    </w:p>
    <w:p w14:paraId="5657F755" w14:textId="77777777" w:rsidR="00806F84" w:rsidRPr="00F47920" w:rsidRDefault="00806F84" w:rsidP="00F47920">
      <w:r w:rsidRPr="00F47920">
        <w:t>This front page is to guide users in developing their Governance Policy and Procedures. To help you complete your policy and procedures:</w:t>
      </w:r>
    </w:p>
    <w:p w14:paraId="07B849C7" w14:textId="77777777" w:rsidR="00806F84" w:rsidRPr="00BE5444" w:rsidRDefault="00806F84" w:rsidP="00295A50">
      <w:pPr>
        <w:pStyle w:val="ListParagraph"/>
        <w:numPr>
          <w:ilvl w:val="0"/>
          <w:numId w:val="10"/>
        </w:numPr>
        <w:ind w:left="426"/>
      </w:pPr>
      <w:r w:rsidRPr="00BE5444">
        <w:t xml:space="preserve">Basic instructions and choices between specific terms are indicated by </w:t>
      </w:r>
      <w:r w:rsidRPr="00736064">
        <w:rPr>
          <w:highlight w:val="yellow"/>
        </w:rPr>
        <w:t>yellow highlighting</w:t>
      </w:r>
      <w:r w:rsidRPr="00BE5444">
        <w:t>.</w:t>
      </w:r>
    </w:p>
    <w:p w14:paraId="43F31F39" w14:textId="77777777" w:rsidR="00806F84" w:rsidRPr="00BE5444" w:rsidRDefault="00806F84" w:rsidP="00295A50">
      <w:pPr>
        <w:pStyle w:val="ListParagraph"/>
        <w:numPr>
          <w:ilvl w:val="0"/>
          <w:numId w:val="10"/>
        </w:numPr>
        <w:ind w:left="426"/>
      </w:pPr>
      <w:r w:rsidRPr="00BE5444">
        <w:t xml:space="preserve">Sections requiring detail are indicated by </w:t>
      </w:r>
      <w:r w:rsidRPr="00BE5444">
        <w:rPr>
          <w:highlight w:val="green"/>
        </w:rPr>
        <w:t>green highlighting</w:t>
      </w:r>
      <w:r w:rsidRPr="00BE5444">
        <w:t>.</w:t>
      </w:r>
    </w:p>
    <w:p w14:paraId="686A4292" w14:textId="77777777" w:rsidR="00806F84" w:rsidRPr="00BE5444" w:rsidRDefault="00806F84" w:rsidP="00F47920">
      <w:r w:rsidRPr="00BE5444">
        <w:t xml:space="preserve">Before submitting this document for approval, check that you have completed the following: </w:t>
      </w:r>
    </w:p>
    <w:p w14:paraId="4F88D120" w14:textId="702DF19E" w:rsidR="00806F84" w:rsidRPr="00BE5444" w:rsidRDefault="00213708" w:rsidP="00736064">
      <w:pPr>
        <w:ind w:left="426" w:hanging="426"/>
      </w:pPr>
      <w:sdt>
        <w:sdtPr>
          <w:id w:val="2078472470"/>
          <w14:checkbox>
            <w14:checked w14:val="0"/>
            <w14:checkedState w14:val="2612" w14:font="MS Gothic"/>
            <w14:uncheckedState w14:val="2610" w14:font="MS Gothic"/>
          </w14:checkbox>
        </w:sdtPr>
        <w:sdtContent>
          <w:r w:rsidR="00806F84" w:rsidRPr="00BE5444">
            <w:rPr>
              <w:rFonts w:ascii="MS Gothic" w:eastAsia="MS Gothic" w:hAnsi="MS Gothic"/>
            </w:rPr>
            <w:t>☐</w:t>
          </w:r>
        </w:sdtContent>
      </w:sdt>
      <w:r w:rsidR="00F47920">
        <w:tab/>
      </w:r>
      <w:r w:rsidR="00806F84" w:rsidRPr="00BE5444">
        <w:t>Read the current</w:t>
      </w:r>
      <w:r w:rsidR="00806F84" w:rsidRPr="00BE5444">
        <w:rPr>
          <w:rStyle w:val="FootnoteReference"/>
          <w:rFonts w:asciiTheme="majorHAnsi" w:eastAsia="Times New Roman" w:hAnsiTheme="majorHAnsi" w:cstheme="majorHAnsi"/>
          <w:sz w:val="16"/>
          <w:szCs w:val="16"/>
        </w:rPr>
        <w:footnoteReference w:id="2"/>
      </w:r>
      <w:r w:rsidR="00806F84" w:rsidRPr="00BE5444">
        <w:t xml:space="preserve"> HSQF Framework Version.</w:t>
      </w:r>
    </w:p>
    <w:p w14:paraId="4ECB9CA7" w14:textId="77777777" w:rsidR="00806F84" w:rsidRPr="00BE5444" w:rsidRDefault="00213708" w:rsidP="00736064">
      <w:pPr>
        <w:ind w:left="426" w:hanging="426"/>
      </w:pPr>
      <w:sdt>
        <w:sdtPr>
          <w:id w:val="2089721565"/>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Read the current HSQF User guide – Certification or HSQF User Guide – Self-Assessable (as appropriate to your service agreement and organisation).</w:t>
      </w:r>
    </w:p>
    <w:p w14:paraId="74459F50" w14:textId="77777777" w:rsidR="00806F84" w:rsidRPr="00BE5444" w:rsidRDefault="00213708" w:rsidP="00736064">
      <w:pPr>
        <w:ind w:left="426" w:hanging="426"/>
      </w:pPr>
      <w:sdt>
        <w:sdtPr>
          <w:id w:val="-1193917366"/>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Checked the most recent HSQF Version Control Register and Log of Changes and included any relevant changes in your policy draft.</w:t>
      </w:r>
    </w:p>
    <w:p w14:paraId="2DFDA870" w14:textId="77777777" w:rsidR="00806F84" w:rsidRPr="00BE5444" w:rsidRDefault="00213708" w:rsidP="00736064">
      <w:pPr>
        <w:ind w:left="426" w:hanging="426"/>
      </w:pPr>
      <w:sdt>
        <w:sdtPr>
          <w:id w:val="-1478760032"/>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Included the document code/version number in accordance with your organisation’s version control procedure.</w:t>
      </w:r>
    </w:p>
    <w:p w14:paraId="7733AB93" w14:textId="77777777" w:rsidR="00806F84" w:rsidRPr="00BE5444" w:rsidRDefault="00213708" w:rsidP="00736064">
      <w:pPr>
        <w:ind w:left="426" w:hanging="426"/>
      </w:pPr>
      <w:sdt>
        <w:sdtPr>
          <w:id w:val="1453976706"/>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 xml:space="preserve"> Replaced all reference to </w:t>
      </w:r>
      <w:r w:rsidR="00806F84" w:rsidRPr="00090481">
        <w:rPr>
          <w:highlight w:val="yellow"/>
        </w:rPr>
        <w:t>organisation</w:t>
      </w:r>
      <w:r w:rsidR="00806F84" w:rsidRPr="00BE5444">
        <w:t xml:space="preserve"> with your organisation name.</w:t>
      </w:r>
    </w:p>
    <w:p w14:paraId="144A0CE8" w14:textId="77777777" w:rsidR="00806F84" w:rsidRPr="00BE5444" w:rsidRDefault="00213708" w:rsidP="00736064">
      <w:pPr>
        <w:ind w:left="426" w:hanging="426"/>
      </w:pPr>
      <w:sdt>
        <w:sdtPr>
          <w:id w:val="-1582370741"/>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 xml:space="preserve">Customised or deleted (as appropriate) all </w:t>
      </w:r>
      <w:r w:rsidR="00806F84" w:rsidRPr="00090481">
        <w:rPr>
          <w:highlight w:val="yellow"/>
        </w:rPr>
        <w:t>yellow highlighted</w:t>
      </w:r>
      <w:r w:rsidR="00806F84" w:rsidRPr="00F47920">
        <w:t xml:space="preserve"> sections</w:t>
      </w:r>
      <w:r w:rsidR="00806F84" w:rsidRPr="00BE5444">
        <w:t>.</w:t>
      </w:r>
    </w:p>
    <w:p w14:paraId="77DDE656" w14:textId="77777777" w:rsidR="00806F84" w:rsidRPr="00BE5444" w:rsidRDefault="00213708" w:rsidP="00736064">
      <w:pPr>
        <w:ind w:left="426" w:hanging="426"/>
      </w:pPr>
      <w:sdt>
        <w:sdtPr>
          <w:id w:val="1324084798"/>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 xml:space="preserve">Drafted content for or deleted (as appropriate) all </w:t>
      </w:r>
      <w:r w:rsidR="00806F84" w:rsidRPr="00090481">
        <w:rPr>
          <w:highlight w:val="green"/>
        </w:rPr>
        <w:t>green highlighted</w:t>
      </w:r>
      <w:r w:rsidR="00806F84" w:rsidRPr="00F47920">
        <w:t xml:space="preserve"> sections</w:t>
      </w:r>
      <w:r w:rsidR="00806F84" w:rsidRPr="00BE5444">
        <w:t>.</w:t>
      </w:r>
    </w:p>
    <w:p w14:paraId="16DA6B14" w14:textId="77777777" w:rsidR="00806F84" w:rsidRPr="00BE5444" w:rsidRDefault="00213708" w:rsidP="00736064">
      <w:pPr>
        <w:ind w:left="426" w:hanging="426"/>
      </w:pPr>
      <w:sdt>
        <w:sdtPr>
          <w:id w:val="1593817301"/>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Customised the Relevant Legislation and Standards list.</w:t>
      </w:r>
    </w:p>
    <w:p w14:paraId="544A9F3A" w14:textId="77777777" w:rsidR="00806F84" w:rsidRDefault="00213708" w:rsidP="00736064">
      <w:pPr>
        <w:ind w:left="426" w:hanging="426"/>
      </w:pPr>
      <w:sdt>
        <w:sdtPr>
          <w:id w:val="-1565794623"/>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Customised the supporting documents section (where relevant).</w:t>
      </w:r>
    </w:p>
    <w:p w14:paraId="1CD4E5CF" w14:textId="3CD36737" w:rsidR="00295A50" w:rsidRPr="00BE5444" w:rsidRDefault="00213708" w:rsidP="00736064">
      <w:pPr>
        <w:ind w:left="426" w:hanging="426"/>
      </w:pPr>
      <w:sdt>
        <w:sdtPr>
          <w:id w:val="1638763124"/>
          <w14:checkbox>
            <w14:checked w14:val="0"/>
            <w14:checkedState w14:val="2612" w14:font="MS Gothic"/>
            <w14:uncheckedState w14:val="2610" w14:font="MS Gothic"/>
          </w14:checkbox>
        </w:sdtPr>
        <w:sdtContent>
          <w:r w:rsidR="00295A50" w:rsidRPr="00D222DF">
            <w:rPr>
              <w:rFonts w:ascii="Segoe UI Symbol" w:hAnsi="Segoe UI Symbol" w:cs="Segoe UI Symbol"/>
            </w:rPr>
            <w:t>☐</w:t>
          </w:r>
        </w:sdtContent>
      </w:sdt>
      <w:r w:rsidR="00295A50" w:rsidRPr="00BE5444">
        <w:tab/>
      </w:r>
      <w:r w:rsidR="00295A50">
        <w:t>Adapted information to reflect your status as a service provider, licensee, independent person for an Aboriginal and/or Torres Strait Islander child, etc.</w:t>
      </w:r>
    </w:p>
    <w:p w14:paraId="4DCB606B" w14:textId="77777777" w:rsidR="00806F84" w:rsidRPr="00BE5444" w:rsidRDefault="00213708" w:rsidP="00736064">
      <w:pPr>
        <w:ind w:left="426" w:hanging="426"/>
      </w:pPr>
      <w:sdt>
        <w:sdtPr>
          <w:id w:val="-503908806"/>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Updated the header and footer to reflect the document name, version and other relevant details for your organisation.</w:t>
      </w:r>
    </w:p>
    <w:p w14:paraId="0E3EB560" w14:textId="77777777" w:rsidR="00806F84" w:rsidRPr="00BE5444" w:rsidRDefault="00213708" w:rsidP="00736064">
      <w:pPr>
        <w:ind w:left="426" w:hanging="426"/>
      </w:pPr>
      <w:sdt>
        <w:sdtPr>
          <w:id w:val="1635680364"/>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Added a review date.</w:t>
      </w:r>
    </w:p>
    <w:p w14:paraId="16C0E8D0" w14:textId="77777777" w:rsidR="00806F84" w:rsidRPr="00BE5444" w:rsidRDefault="00213708" w:rsidP="00736064">
      <w:pPr>
        <w:ind w:left="426" w:hanging="426"/>
      </w:pPr>
      <w:sdt>
        <w:sdtPr>
          <w:id w:val="1810204252"/>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Logged any changes to policies/procedures in your organisation’s Policies and Procedures Register.</w:t>
      </w:r>
    </w:p>
    <w:p w14:paraId="01B02B3D" w14:textId="77777777" w:rsidR="00806F84" w:rsidRPr="00BE5444" w:rsidRDefault="00213708" w:rsidP="00736064">
      <w:pPr>
        <w:ind w:left="426" w:hanging="426"/>
      </w:pPr>
      <w:sdt>
        <w:sdtPr>
          <w:id w:val="226341137"/>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Deleted all footnotes.</w:t>
      </w:r>
    </w:p>
    <w:p w14:paraId="5E777510" w14:textId="0D595C4C" w:rsidR="00806F84" w:rsidRPr="00BE5444" w:rsidRDefault="00213708" w:rsidP="00736064">
      <w:pPr>
        <w:ind w:left="426" w:hanging="426"/>
      </w:pPr>
      <w:sdt>
        <w:sdtPr>
          <w:id w:val="-1377150468"/>
          <w14:checkbox>
            <w14:checked w14:val="0"/>
            <w14:checkedState w14:val="2612" w14:font="MS Gothic"/>
            <w14:uncheckedState w14:val="2610" w14:font="MS Gothic"/>
          </w14:checkbox>
        </w:sdtPr>
        <w:sdtContent>
          <w:r w:rsidR="00806F84" w:rsidRPr="00D222DF">
            <w:rPr>
              <w:rFonts w:ascii="Segoe UI Symbol" w:hAnsi="Segoe UI Symbol" w:cs="Segoe UI Symbol"/>
            </w:rPr>
            <w:t>☐</w:t>
          </w:r>
        </w:sdtContent>
      </w:sdt>
      <w:r w:rsidR="00806F84" w:rsidRPr="00BE5444">
        <w:tab/>
        <w:t>Removed QCOSS branding and replace</w:t>
      </w:r>
      <w:r w:rsidR="00D222DF">
        <w:t>d it</w:t>
      </w:r>
      <w:r w:rsidR="00806F84" w:rsidRPr="00BE5444">
        <w:t xml:space="preserve"> with your organisation’s branding.</w:t>
      </w:r>
    </w:p>
    <w:p w14:paraId="1AE5467D" w14:textId="27D2BF9B" w:rsidR="00901B61" w:rsidRPr="00BE5444" w:rsidRDefault="00806F84" w:rsidP="00F47920">
      <w:pPr>
        <w:rPr>
          <w:rFonts w:asciiTheme="majorHAnsi" w:eastAsia="Muli" w:hAnsiTheme="majorHAnsi" w:cstheme="majorHAnsi"/>
          <w:b/>
          <w:color w:val="F2663A"/>
        </w:rPr>
      </w:pPr>
      <w:r w:rsidRPr="00BE5444">
        <w:rPr>
          <w:b/>
          <w:u w:val="single"/>
        </w:rPr>
        <w:t>Delete</w:t>
      </w:r>
      <w:r w:rsidRPr="00BE5444">
        <w:rPr>
          <w:b/>
        </w:rPr>
        <w:t xml:space="preserve"> </w:t>
      </w:r>
      <w:r w:rsidRPr="00BE5444">
        <w:t>this table once your Governance Policy and Procedure has been approved and finalised.</w:t>
      </w:r>
      <w:r w:rsidR="00901B61" w:rsidRPr="00BE5444">
        <w:rPr>
          <w:rFonts w:asciiTheme="majorHAnsi" w:hAnsiTheme="majorHAnsi" w:cstheme="majorHAnsi"/>
        </w:rPr>
        <w:br w:type="page"/>
      </w:r>
    </w:p>
    <w:p w14:paraId="68CDF443" w14:textId="6B291294" w:rsidR="00901B61" w:rsidRPr="00BE5444" w:rsidRDefault="00901B61" w:rsidP="00F47920">
      <w:pPr>
        <w:pStyle w:val="Title"/>
        <w:rPr>
          <w:rFonts w:eastAsia="Muli"/>
        </w:rPr>
      </w:pPr>
      <w:r w:rsidRPr="00BE5444">
        <w:rPr>
          <w:rFonts w:eastAsia="Muli"/>
        </w:rPr>
        <w:lastRenderedPageBreak/>
        <w:t>Collaborating With Other Organisations Policy and Procedure</w:t>
      </w:r>
      <w:r w:rsidR="00065AF8">
        <w:rPr>
          <w:rFonts w:eastAsia="Muli"/>
        </w:rPr>
        <w:t>s</w:t>
      </w:r>
    </w:p>
    <w:p w14:paraId="402099CA" w14:textId="246898D9" w:rsidR="00901B61" w:rsidRPr="009D2C25" w:rsidRDefault="001E13DA" w:rsidP="00F47920">
      <w:pPr>
        <w:rPr>
          <w:b/>
          <w:bCs/>
        </w:rPr>
      </w:pPr>
      <w:r w:rsidRPr="00BE5444">
        <w:rPr>
          <w:highlight w:val="yellow"/>
        </w:rPr>
        <w:br/>
      </w:r>
      <w:r w:rsidR="00D533DA" w:rsidRPr="009D2C25">
        <w:rPr>
          <w:b/>
          <w:bCs/>
          <w:noProof/>
          <w:highlight w:val="yellow"/>
        </w:rPr>
        <mc:AlternateContent>
          <mc:Choice Requires="wps">
            <w:drawing>
              <wp:anchor distT="0" distB="0" distL="114300" distR="114300" simplePos="0" relativeHeight="251658240" behindDoc="0" locked="0" layoutInCell="1" allowOverlap="1" wp14:anchorId="71FBEE9A" wp14:editId="3553F6DB">
                <wp:simplePos x="0" y="0"/>
                <wp:positionH relativeFrom="column">
                  <wp:posOffset>0</wp:posOffset>
                </wp:positionH>
                <wp:positionV relativeFrom="paragraph">
                  <wp:posOffset>125095</wp:posOffset>
                </wp:positionV>
                <wp:extent cx="62674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2674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3F7100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85pt" to="49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" strokecolor="#2a3648 [3215]" strokeweight="2.25pt">
                <v:stroke joinstyle="miter"/>
              </v:line>
            </w:pict>
          </mc:Fallback>
        </mc:AlternateContent>
      </w:r>
      <w:r w:rsidR="00901B61" w:rsidRPr="009D2C25">
        <w:rPr>
          <w:b/>
          <w:bCs/>
          <w:highlight w:val="yellow"/>
        </w:rPr>
        <w:t>Document Code / Version Number</w:t>
      </w:r>
    </w:p>
    <w:p w14:paraId="5C874D23" w14:textId="77777777" w:rsidR="00A22C6E" w:rsidRPr="00BE5444" w:rsidRDefault="00A22C6E" w:rsidP="00F47920">
      <w:pPr>
        <w:pStyle w:val="Heading1"/>
      </w:pPr>
      <w:r w:rsidRPr="00BE5444">
        <w:t>Policy Statement</w:t>
      </w:r>
    </w:p>
    <w:p w14:paraId="4321F122" w14:textId="0E8C356B" w:rsidR="00901B61" w:rsidRPr="00BE5444" w:rsidRDefault="00901B61" w:rsidP="00F47920">
      <w:r w:rsidRPr="00BE5444">
        <w:rPr>
          <w:highlight w:val="yellow"/>
        </w:rPr>
        <w:t>Organisation</w:t>
      </w:r>
      <w:r w:rsidR="00BE3A01">
        <w:t xml:space="preserve"> </w:t>
      </w:r>
      <w:r w:rsidRPr="00BE5444">
        <w:t>is committed to providing coordinated services that</w:t>
      </w:r>
      <w:r w:rsidR="000661BA">
        <w:t xml:space="preserve"> r</w:t>
      </w:r>
      <w:r w:rsidRPr="000661BA">
        <w:t>espect people's rights</w:t>
      </w:r>
      <w:r w:rsidR="000661BA">
        <w:t>; r</w:t>
      </w:r>
      <w:r w:rsidRPr="00BE5444">
        <w:t>espond to the clients' specific needs, individual strengths and preferences</w:t>
      </w:r>
      <w:r w:rsidR="000661BA">
        <w:t>; p</w:t>
      </w:r>
      <w:r w:rsidRPr="00BE5444">
        <w:t>romote and encourage maximum independence, participation and community integration</w:t>
      </w:r>
      <w:r w:rsidR="000661BA">
        <w:t>; and a</w:t>
      </w:r>
      <w:r w:rsidRPr="00BE5444">
        <w:t>re reliable and consistent. We provide coordinated services by</w:t>
      </w:r>
      <w:r w:rsidR="000661BA">
        <w:t xml:space="preserve"> b</w:t>
      </w:r>
      <w:r w:rsidRPr="00BE5444">
        <w:t>uilding relationships and collaborating with other organisations</w:t>
      </w:r>
      <w:r w:rsidR="000661BA">
        <w:t xml:space="preserve"> and by using robust informed</w:t>
      </w:r>
      <w:r w:rsidRPr="00BE5444">
        <w:t xml:space="preserve"> consent </w:t>
      </w:r>
      <w:r w:rsidR="000661BA">
        <w:t xml:space="preserve">processes to support </w:t>
      </w:r>
      <w:r w:rsidRPr="00BE5444">
        <w:t xml:space="preserve">information </w:t>
      </w:r>
      <w:r w:rsidR="000661BA">
        <w:t>sharing and collaboration</w:t>
      </w:r>
      <w:r w:rsidRPr="00BE5444">
        <w:t>.</w:t>
      </w:r>
    </w:p>
    <w:p w14:paraId="082C8736" w14:textId="77777777" w:rsidR="00901B61" w:rsidRPr="00BE5444" w:rsidRDefault="00901B61" w:rsidP="00F47920">
      <w:pPr>
        <w:pStyle w:val="Heading2"/>
        <w:rPr>
          <w:rFonts w:eastAsia="Muli"/>
        </w:rPr>
      </w:pPr>
      <w:r w:rsidRPr="00BE5444">
        <w:rPr>
          <w:rFonts w:eastAsia="Muli"/>
        </w:rPr>
        <w:t>Scope</w:t>
      </w:r>
    </w:p>
    <w:p w14:paraId="2F4BDEA3" w14:textId="383D5175" w:rsidR="00901B61" w:rsidRPr="00BE5444" w:rsidRDefault="00901B61" w:rsidP="00F47920">
      <w:r w:rsidRPr="00BE5444">
        <w:t xml:space="preserve">This Policy and Procedure apply to </w:t>
      </w:r>
      <w:r w:rsidR="00970597">
        <w:rPr>
          <w:highlight w:val="yellow"/>
        </w:rPr>
        <w:t>o</w:t>
      </w:r>
      <w:r w:rsidRPr="00BE5444">
        <w:rPr>
          <w:highlight w:val="yellow"/>
        </w:rPr>
        <w:t>rganisation</w:t>
      </w:r>
      <w:r w:rsidRPr="00BE5444">
        <w:t xml:space="preserve"> as a whole.</w:t>
      </w:r>
    </w:p>
    <w:p w14:paraId="0CA8D9A7" w14:textId="77777777" w:rsidR="00901B61" w:rsidRPr="00BE5444" w:rsidRDefault="00901B61" w:rsidP="00F47920">
      <w:pPr>
        <w:pStyle w:val="Heading1"/>
      </w:pPr>
      <w:r w:rsidRPr="00BE5444">
        <w:t>HSQF Related Standards</w:t>
      </w:r>
    </w:p>
    <w:p w14:paraId="03A1C5C1" w14:textId="77777777" w:rsidR="003B2BF1" w:rsidRDefault="003B2BF1" w:rsidP="00295A50">
      <w:pPr>
        <w:pStyle w:val="ListParagraph"/>
        <w:numPr>
          <w:ilvl w:val="0"/>
          <w:numId w:val="10"/>
        </w:numPr>
        <w:ind w:left="426"/>
      </w:pPr>
      <w:r w:rsidRPr="00BE5444">
        <w:t>Human Services Quality Standard Indicator 3.4</w:t>
      </w:r>
    </w:p>
    <w:p w14:paraId="0523FBC7" w14:textId="1A8CCF11" w:rsidR="002475C6" w:rsidRDefault="003B2BF1" w:rsidP="00783F66">
      <w:pPr>
        <w:ind w:left="360"/>
      </w:pPr>
      <w:r>
        <w:t>and elements of:</w:t>
      </w:r>
    </w:p>
    <w:p w14:paraId="44B28541" w14:textId="075C9099" w:rsidR="00901B61" w:rsidRDefault="00901B61" w:rsidP="00295A50">
      <w:pPr>
        <w:pStyle w:val="ListParagraph"/>
        <w:numPr>
          <w:ilvl w:val="0"/>
          <w:numId w:val="10"/>
        </w:numPr>
        <w:ind w:left="426"/>
      </w:pPr>
      <w:r w:rsidRPr="00BE5444">
        <w:t>Human Services Quality Standard Indicator 1.</w:t>
      </w:r>
      <w:r w:rsidR="00D51699">
        <w:t>3</w:t>
      </w:r>
    </w:p>
    <w:p w14:paraId="10DFF518" w14:textId="4B9F44F3" w:rsidR="00D51699" w:rsidRPr="00BE5444" w:rsidRDefault="00D51699" w:rsidP="00295A50">
      <w:pPr>
        <w:pStyle w:val="ListParagraph"/>
        <w:numPr>
          <w:ilvl w:val="0"/>
          <w:numId w:val="10"/>
        </w:numPr>
        <w:ind w:left="426"/>
      </w:pPr>
      <w:r w:rsidRPr="00BE5444">
        <w:t>Human Services Quality Standard Indicator 1.</w:t>
      </w:r>
      <w:r>
        <w:t>5</w:t>
      </w:r>
    </w:p>
    <w:p w14:paraId="291121E4" w14:textId="77777777" w:rsidR="001253E3" w:rsidRDefault="001253E3" w:rsidP="00295A50">
      <w:pPr>
        <w:pStyle w:val="ListParagraph"/>
        <w:numPr>
          <w:ilvl w:val="0"/>
          <w:numId w:val="10"/>
        </w:numPr>
        <w:ind w:left="426"/>
      </w:pPr>
      <w:r w:rsidRPr="00BE5444">
        <w:t>Human Services Quality Standard Indicator 1.6</w:t>
      </w:r>
    </w:p>
    <w:p w14:paraId="6C271CA7" w14:textId="03BBCFFE" w:rsidR="000C63F4" w:rsidRPr="00BE5444" w:rsidRDefault="000C63F4" w:rsidP="00295A50">
      <w:pPr>
        <w:pStyle w:val="ListParagraph"/>
        <w:numPr>
          <w:ilvl w:val="0"/>
          <w:numId w:val="10"/>
        </w:numPr>
        <w:ind w:left="426"/>
      </w:pPr>
      <w:r w:rsidRPr="00BE5444">
        <w:t>Human Services Quality Standard Indicator 1.</w:t>
      </w:r>
      <w:r>
        <w:t>7</w:t>
      </w:r>
    </w:p>
    <w:p w14:paraId="3CA6F58E" w14:textId="536CC32B" w:rsidR="000C63F4" w:rsidRPr="00BE5444" w:rsidRDefault="00873106" w:rsidP="00295A50">
      <w:pPr>
        <w:pStyle w:val="ListParagraph"/>
        <w:numPr>
          <w:ilvl w:val="0"/>
          <w:numId w:val="10"/>
        </w:numPr>
        <w:ind w:left="426"/>
      </w:pPr>
      <w:r w:rsidRPr="00BE5444">
        <w:t xml:space="preserve">Human Services Quality Standard Indicator </w:t>
      </w:r>
      <w:r>
        <w:t>3.2</w:t>
      </w:r>
    </w:p>
    <w:p w14:paraId="048A9A06" w14:textId="40BE1BB6" w:rsidR="00873106" w:rsidRPr="00BE5444" w:rsidRDefault="00873106" w:rsidP="00295A50">
      <w:pPr>
        <w:pStyle w:val="ListParagraph"/>
        <w:numPr>
          <w:ilvl w:val="0"/>
          <w:numId w:val="10"/>
        </w:numPr>
        <w:ind w:left="426"/>
      </w:pPr>
      <w:r w:rsidRPr="00BE5444">
        <w:t xml:space="preserve">Human Services Quality Standard Indicator </w:t>
      </w:r>
      <w:r>
        <w:t>3.5</w:t>
      </w:r>
    </w:p>
    <w:p w14:paraId="605845C7" w14:textId="6AF3A370" w:rsidR="0073163C" w:rsidRPr="00BE5444" w:rsidRDefault="0073163C" w:rsidP="00295A50">
      <w:pPr>
        <w:pStyle w:val="ListParagraph"/>
        <w:numPr>
          <w:ilvl w:val="0"/>
          <w:numId w:val="10"/>
        </w:numPr>
        <w:ind w:left="426"/>
      </w:pPr>
      <w:r w:rsidRPr="00BE5444">
        <w:t xml:space="preserve">Human Services Quality Standard Indicator </w:t>
      </w:r>
      <w:r>
        <w:t>4.4</w:t>
      </w:r>
    </w:p>
    <w:p w14:paraId="1B78CE2F" w14:textId="4B793465" w:rsidR="00873106" w:rsidRPr="00BE5444" w:rsidRDefault="0073163C" w:rsidP="00295A50">
      <w:pPr>
        <w:pStyle w:val="ListParagraph"/>
        <w:numPr>
          <w:ilvl w:val="0"/>
          <w:numId w:val="10"/>
        </w:numPr>
        <w:ind w:left="426"/>
      </w:pPr>
      <w:r w:rsidRPr="00BE5444">
        <w:t xml:space="preserve">Human Services Quality Standard Indicator </w:t>
      </w:r>
      <w:r>
        <w:t>4.5</w:t>
      </w:r>
    </w:p>
    <w:p w14:paraId="4301A85B" w14:textId="13D5CB9B" w:rsidR="00901B61" w:rsidRDefault="00B46252" w:rsidP="00F47920">
      <w:pPr>
        <w:pStyle w:val="Heading1"/>
      </w:pPr>
      <w:bookmarkStart w:id="2" w:name="_heading=h.c4jhri7piqiw" w:colFirst="0" w:colLast="0"/>
      <w:bookmarkEnd w:id="2"/>
      <w:r w:rsidRPr="00700CA9">
        <w:t>Relevant Legislation and Standards</w:t>
      </w:r>
    </w:p>
    <w:p w14:paraId="78FC55C1" w14:textId="77777777" w:rsidR="005A2A1E" w:rsidRPr="00700CA9" w:rsidRDefault="005A2A1E" w:rsidP="005A2A1E">
      <w:pPr>
        <w:rPr>
          <w:highlight w:val="yellow"/>
        </w:rPr>
      </w:pPr>
      <w:r w:rsidRPr="00700CA9">
        <w:rPr>
          <w:highlight w:val="yellow"/>
        </w:rPr>
        <w:t>To customise/complete the table below:</w:t>
      </w:r>
    </w:p>
    <w:p w14:paraId="0372BB90" w14:textId="77777777" w:rsidR="005A2A1E" w:rsidRPr="00700CA9" w:rsidRDefault="005A2A1E" w:rsidP="00295A50">
      <w:pPr>
        <w:pStyle w:val="ListParagraph"/>
        <w:numPr>
          <w:ilvl w:val="0"/>
          <w:numId w:val="9"/>
        </w:numPr>
        <w:ind w:left="426"/>
        <w:rPr>
          <w:highlight w:val="yellow"/>
        </w:rPr>
      </w:pPr>
      <w:r w:rsidRPr="00700CA9">
        <w:rPr>
          <w:highlight w:val="yellow"/>
        </w:rPr>
        <w:t xml:space="preserve">Add any relevant documents to the </w:t>
      </w:r>
      <w:r w:rsidRPr="00700CA9">
        <w:rPr>
          <w:b/>
          <w:bCs/>
          <w:highlight w:val="yellow"/>
        </w:rPr>
        <w:t>Common</w:t>
      </w:r>
      <w:r w:rsidRPr="00700CA9">
        <w:rPr>
          <w:highlight w:val="yellow"/>
        </w:rPr>
        <w:t xml:space="preserve"> row.</w:t>
      </w:r>
    </w:p>
    <w:p w14:paraId="63922CE5" w14:textId="77777777" w:rsidR="005A2A1E" w:rsidRPr="00700CA9" w:rsidRDefault="005A2A1E" w:rsidP="00295A50">
      <w:pPr>
        <w:pStyle w:val="ListParagraph"/>
        <w:numPr>
          <w:ilvl w:val="0"/>
          <w:numId w:val="9"/>
        </w:numPr>
        <w:ind w:left="426"/>
        <w:rPr>
          <w:highlight w:val="yellow"/>
        </w:rPr>
      </w:pPr>
      <w:r w:rsidRPr="00700CA9">
        <w:rPr>
          <w:highlight w:val="yellow"/>
        </w:rPr>
        <w:t>Remove any service delivery rows that are irrelevant to your organisation.</w:t>
      </w:r>
    </w:p>
    <w:p w14:paraId="79D1461F" w14:textId="77777777" w:rsidR="005A2A1E" w:rsidRPr="00700CA9" w:rsidRDefault="005A2A1E" w:rsidP="00295A50">
      <w:pPr>
        <w:pStyle w:val="ListParagraph"/>
        <w:numPr>
          <w:ilvl w:val="0"/>
          <w:numId w:val="9"/>
        </w:numPr>
        <w:ind w:left="426"/>
        <w:rPr>
          <w:highlight w:val="yellow"/>
        </w:rPr>
      </w:pPr>
      <w:r w:rsidRPr="00700CA9">
        <w:rPr>
          <w:highlight w:val="yellow"/>
        </w:rPr>
        <w:t>Add any relevant documents to the rows for each service type your organisation provides.</w:t>
      </w:r>
    </w:p>
    <w:p w14:paraId="6C7C19E8" w14:textId="77777777" w:rsidR="005A2A1E" w:rsidRPr="00700CA9" w:rsidRDefault="005A2A1E" w:rsidP="00295A50">
      <w:pPr>
        <w:pStyle w:val="ListParagraph"/>
        <w:numPr>
          <w:ilvl w:val="0"/>
          <w:numId w:val="9"/>
        </w:numPr>
        <w:ind w:left="426"/>
        <w:rPr>
          <w:highlight w:val="yellow"/>
        </w:rPr>
      </w:pPr>
      <w:r w:rsidRPr="00700CA9">
        <w:rPr>
          <w:highlight w:val="yellow"/>
        </w:rPr>
        <w:t xml:space="preserve">Remove any documents listed as </w:t>
      </w:r>
      <w:r w:rsidRPr="00700CA9">
        <w:rPr>
          <w:i/>
          <w:iCs/>
          <w:highlight w:val="yellow"/>
        </w:rPr>
        <w:t>if relevant</w:t>
      </w:r>
      <w:r w:rsidRPr="00700CA9">
        <w:rPr>
          <w:highlight w:val="yellow"/>
        </w:rPr>
        <w:t xml:space="preserve"> from rows you keep if they are </w:t>
      </w:r>
      <w:r w:rsidRPr="00700CA9">
        <w:rPr>
          <w:b/>
          <w:bCs/>
          <w:highlight w:val="yellow"/>
        </w:rPr>
        <w:t>not</w:t>
      </w:r>
      <w:r w:rsidRPr="00700CA9">
        <w:rPr>
          <w:highlight w:val="yellow"/>
        </w:rPr>
        <w:t xml:space="preserve"> relevant to your service.</w:t>
      </w:r>
    </w:p>
    <w:p w14:paraId="4E541D84" w14:textId="77777777" w:rsidR="007B4D25" w:rsidRPr="007B4D25" w:rsidRDefault="005A2A1E" w:rsidP="00295A50">
      <w:pPr>
        <w:pStyle w:val="ListParagraph"/>
        <w:numPr>
          <w:ilvl w:val="0"/>
          <w:numId w:val="9"/>
        </w:numPr>
        <w:ind w:left="426"/>
        <w:rPr>
          <w:highlight w:val="yellow"/>
        </w:rPr>
      </w:pPr>
      <w:r w:rsidRPr="00700CA9">
        <w:rPr>
          <w:highlight w:val="yellow"/>
        </w:rPr>
        <w:t>Check for updates to guidelines, models, etc., and update links as appropriate.</w:t>
      </w:r>
    </w:p>
    <w:p w14:paraId="1406A642" w14:textId="6C929467" w:rsidR="007B4D25" w:rsidRPr="007B4D25" w:rsidRDefault="007B4D25" w:rsidP="00295A50">
      <w:pPr>
        <w:pStyle w:val="ListParagraph"/>
        <w:numPr>
          <w:ilvl w:val="0"/>
          <w:numId w:val="9"/>
        </w:numPr>
        <w:ind w:left="426"/>
        <w:rPr>
          <w:highlight w:val="yellow"/>
        </w:rPr>
      </w:pPr>
      <w:r w:rsidRPr="007B4D25">
        <w:rPr>
          <w:highlight w:val="yellow"/>
        </w:rPr>
        <w:t>Depending on service types provided, additional funder policies may apply. E.g. For child protection related requirements, see program descriptions and the current Child Safety Practice Manual.</w:t>
      </w:r>
    </w:p>
    <w:tbl>
      <w:tblPr>
        <w:tblStyle w:val="PlainTable2"/>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52"/>
        <w:gridCol w:w="7077"/>
      </w:tblGrid>
      <w:tr w:rsidR="00E26AA6" w:rsidRPr="00BE5444" w14:paraId="7335269B" w14:textId="77777777" w:rsidTr="006E382C">
        <w:tc>
          <w:tcPr>
            <w:tcW w:w="2552" w:type="dxa"/>
          </w:tcPr>
          <w:p w14:paraId="6092AB3D" w14:textId="77777777" w:rsidR="00E26AA6" w:rsidRPr="004B5F09" w:rsidRDefault="00E26AA6" w:rsidP="00E26AA6">
            <w:pPr>
              <w:spacing w:before="60" w:after="60"/>
              <w:rPr>
                <w:b/>
                <w:bCs/>
              </w:rPr>
            </w:pPr>
            <w:bookmarkStart w:id="3" w:name="_heading=h.6cva7i30w8pc" w:colFirst="0" w:colLast="0"/>
            <w:bookmarkEnd w:id="3"/>
            <w:r w:rsidRPr="004B5F09">
              <w:rPr>
                <w:b/>
                <w:bCs/>
              </w:rPr>
              <w:t>Common</w:t>
            </w:r>
          </w:p>
          <w:p w14:paraId="31A4948F" w14:textId="57C000B9" w:rsidR="00E26AA6" w:rsidRPr="00BE5444" w:rsidRDefault="00E26AA6" w:rsidP="00E26AA6">
            <w:r w:rsidRPr="00700CA9">
              <w:rPr>
                <w:highlight w:val="yellow"/>
              </w:rPr>
              <w:t>Add</w:t>
            </w:r>
            <w:r w:rsidR="00CA44A5">
              <w:rPr>
                <w:highlight w:val="yellow"/>
              </w:rPr>
              <w:t xml:space="preserve"> to</w:t>
            </w:r>
            <w:r w:rsidRPr="00700CA9">
              <w:rPr>
                <w:highlight w:val="yellow"/>
              </w:rPr>
              <w:t xml:space="preserve"> list as appropriate</w:t>
            </w:r>
          </w:p>
        </w:tc>
        <w:tc>
          <w:tcPr>
            <w:tcW w:w="7077" w:type="dxa"/>
          </w:tcPr>
          <w:p w14:paraId="74253210" w14:textId="77777777" w:rsidR="00CB19D9" w:rsidRPr="00700CA9" w:rsidRDefault="00213708" w:rsidP="00CB19D9">
            <w:pPr>
              <w:pStyle w:val="Table"/>
              <w:spacing w:before="60" w:after="60"/>
              <w:rPr>
                <w:i/>
                <w:iCs/>
                <w:color w:val="2D7E7D" w:themeColor="accent6" w:themeShade="BF"/>
                <w:u w:val="single"/>
              </w:rPr>
            </w:pPr>
            <w:hyperlink r:id="rId11" w:history="1">
              <w:r w:rsidR="00CB19D9" w:rsidRPr="00700CA9">
                <w:rPr>
                  <w:rStyle w:val="Hyperlink"/>
                  <w:i/>
                  <w:iCs/>
                  <w:color w:val="2D7E7D" w:themeColor="accent6" w:themeShade="BF"/>
                </w:rPr>
                <w:t>Human Rights Act 2019</w:t>
              </w:r>
            </w:hyperlink>
          </w:p>
          <w:p w14:paraId="11E40233" w14:textId="5FEF0A85" w:rsidR="00E26AA6" w:rsidRPr="008B2D6D" w:rsidRDefault="00213708" w:rsidP="00EF2854">
            <w:pPr>
              <w:rPr>
                <w:rFonts w:asciiTheme="majorHAnsi" w:eastAsia="Muli" w:hAnsiTheme="majorHAnsi" w:cstheme="majorHAnsi"/>
                <w:i/>
                <w:strike/>
              </w:rPr>
            </w:pPr>
            <w:hyperlink r:id="rId12" w:history="1">
              <w:r w:rsidR="00CB19D9" w:rsidRPr="001A131B">
                <w:rPr>
                  <w:rStyle w:val="Hyperlink"/>
                  <w:i/>
                  <w:iCs/>
                  <w:color w:val="2D7E7D" w:themeColor="accent6" w:themeShade="BF"/>
                </w:rPr>
                <w:t xml:space="preserve">Privacy Act </w:t>
              </w:r>
              <w:r w:rsidR="001A131B" w:rsidRPr="001A131B">
                <w:rPr>
                  <w:rStyle w:val="Hyperlink"/>
                  <w:i/>
                  <w:iCs/>
                  <w:color w:val="2D7E7D" w:themeColor="accent6" w:themeShade="BF"/>
                </w:rPr>
                <w:t xml:space="preserve">(Cth) </w:t>
              </w:r>
              <w:r w:rsidR="00CB19D9" w:rsidRPr="001A131B">
                <w:rPr>
                  <w:rStyle w:val="Hyperlink"/>
                  <w:i/>
                  <w:iCs/>
                  <w:color w:val="2D7E7D" w:themeColor="accent6" w:themeShade="BF"/>
                </w:rPr>
                <w:t>198</w:t>
              </w:r>
              <w:r w:rsidR="0041173B">
                <w:rPr>
                  <w:rStyle w:val="Hyperlink"/>
                  <w:i/>
                  <w:iCs/>
                  <w:color w:val="2D7E7D" w:themeColor="accent6" w:themeShade="BF"/>
                </w:rPr>
                <w:t>8</w:t>
              </w:r>
            </w:hyperlink>
            <w:r w:rsidR="00EF2854" w:rsidRPr="008B2D6D">
              <w:rPr>
                <w:rFonts w:asciiTheme="majorHAnsi" w:eastAsia="Muli" w:hAnsiTheme="majorHAnsi" w:cstheme="majorHAnsi"/>
                <w:i/>
                <w:strike/>
              </w:rPr>
              <w:t xml:space="preserve"> </w:t>
            </w:r>
          </w:p>
        </w:tc>
      </w:tr>
      <w:tr w:rsidR="00E26AA6" w:rsidRPr="00BE5444" w14:paraId="236743DB" w14:textId="77777777" w:rsidTr="006E382C">
        <w:tc>
          <w:tcPr>
            <w:tcW w:w="2552" w:type="dxa"/>
          </w:tcPr>
          <w:p w14:paraId="7D56AC2B" w14:textId="77777777" w:rsidR="00B733E3" w:rsidRDefault="00B733E3" w:rsidP="00B733E3">
            <w:pPr>
              <w:spacing w:before="60" w:after="60"/>
              <w:rPr>
                <w:b/>
                <w:bCs/>
              </w:rPr>
            </w:pPr>
            <w:r>
              <w:rPr>
                <w:highlight w:val="yellow"/>
              </w:rPr>
              <w:t xml:space="preserve">Delete row </w:t>
            </w:r>
            <w:r w:rsidRPr="00700CA9">
              <w:rPr>
                <w:highlight w:val="yellow"/>
              </w:rPr>
              <w:t>if not required</w:t>
            </w:r>
          </w:p>
          <w:p w14:paraId="684A2882" w14:textId="3DBB8340" w:rsidR="00E26AA6" w:rsidRPr="00700CA9" w:rsidRDefault="00E26AA6" w:rsidP="00E26AA6">
            <w:pPr>
              <w:spacing w:before="60" w:after="60"/>
            </w:pPr>
            <w:r w:rsidRPr="004B5F09">
              <w:rPr>
                <w:b/>
                <w:bCs/>
              </w:rPr>
              <w:lastRenderedPageBreak/>
              <w:t>Child Protection Placement Services</w:t>
            </w:r>
          </w:p>
          <w:p w14:paraId="3FC57D77" w14:textId="77777777" w:rsidR="00E26AA6" w:rsidRPr="00700CA9" w:rsidRDefault="00E26AA6" w:rsidP="00E26AA6">
            <w:pPr>
              <w:spacing w:before="60" w:after="60"/>
            </w:pPr>
            <w:r w:rsidRPr="00700CA9">
              <w:rPr>
                <w:i/>
                <w:iCs/>
              </w:rPr>
              <w:t>Service Stream:</w:t>
            </w:r>
            <w:r w:rsidRPr="00700CA9">
              <w:rPr>
                <w:i/>
                <w:iCs/>
              </w:rPr>
              <w:br/>
            </w:r>
            <w:r w:rsidRPr="00700CA9">
              <w:t>Child and Family</w:t>
            </w:r>
          </w:p>
          <w:p w14:paraId="7A17653F" w14:textId="0668A6E0" w:rsidR="00FE6E22" w:rsidRPr="00FE6E22" w:rsidRDefault="00E26AA6" w:rsidP="00B733E3">
            <w:pPr>
              <w:rPr>
                <w:i/>
                <w:iCs/>
              </w:rPr>
            </w:pPr>
            <w:r w:rsidRPr="00700CA9">
              <w:t>Department:</w:t>
            </w:r>
            <w:r w:rsidRPr="00700CA9">
              <w:br/>
              <w:t>DCSSDS</w:t>
            </w:r>
          </w:p>
        </w:tc>
        <w:tc>
          <w:tcPr>
            <w:tcW w:w="7077" w:type="dxa"/>
          </w:tcPr>
          <w:p w14:paraId="6E942CE0" w14:textId="100D2DF1" w:rsidR="00E26AA6" w:rsidRPr="007C3886" w:rsidRDefault="00213708" w:rsidP="007C3886">
            <w:pPr>
              <w:pStyle w:val="Table"/>
              <w:spacing w:before="60" w:after="60"/>
              <w:rPr>
                <w:i/>
                <w:iCs/>
                <w:color w:val="2D7E7D" w:themeColor="accent6" w:themeShade="BF"/>
              </w:rPr>
            </w:pPr>
            <w:hyperlink r:id="rId13" w:history="1">
              <w:r w:rsidR="007C3886" w:rsidRPr="00700CA9">
                <w:rPr>
                  <w:rStyle w:val="Hyperlink"/>
                  <w:i/>
                  <w:iCs/>
                  <w:color w:val="2D7E7D" w:themeColor="accent6" w:themeShade="BF"/>
                </w:rPr>
                <w:t>Child Protection Act 1999</w:t>
              </w:r>
            </w:hyperlink>
            <w:r w:rsidR="007C3886">
              <w:t xml:space="preserve"> (particularly s</w:t>
            </w:r>
            <w:r w:rsidR="00E26AA6" w:rsidRPr="00BE5444">
              <w:t>ections 159B and 159F</w:t>
            </w:r>
            <w:r w:rsidR="007C3886">
              <w:t>)</w:t>
            </w:r>
          </w:p>
          <w:p w14:paraId="458A8B7B" w14:textId="7E2A2C27" w:rsidR="00E26AA6" w:rsidRPr="00BE5444" w:rsidRDefault="00BC1950" w:rsidP="00CC19B1">
            <w:r>
              <w:lastRenderedPageBreak/>
              <w:t xml:space="preserve">Department of Children, Youth Justice and Multicultural Affairs </w:t>
            </w:r>
            <w:hyperlink r:id="rId14" w:history="1">
              <w:r w:rsidRPr="00DC05D6">
                <w:rPr>
                  <w:rStyle w:val="Hyperlink"/>
                  <w:color w:val="2D7E7D" w:themeColor="accent6" w:themeShade="BF"/>
                </w:rPr>
                <w:t xml:space="preserve">Information Sharing Guidelines: To Meet </w:t>
              </w:r>
              <w:r w:rsidR="00CC19B1" w:rsidRPr="00DC05D6">
                <w:rPr>
                  <w:rStyle w:val="Hyperlink"/>
                  <w:color w:val="2D7E7D" w:themeColor="accent6" w:themeShade="BF"/>
                </w:rPr>
                <w:t xml:space="preserve">the </w:t>
              </w:r>
              <w:r w:rsidRPr="00DC05D6">
                <w:rPr>
                  <w:rStyle w:val="Hyperlink"/>
                  <w:color w:val="2D7E7D" w:themeColor="accent6" w:themeShade="BF"/>
                </w:rPr>
                <w:t>P</w:t>
              </w:r>
              <w:r w:rsidR="00CC19B1" w:rsidRPr="00DC05D6">
                <w:rPr>
                  <w:rStyle w:val="Hyperlink"/>
                  <w:color w:val="2D7E7D" w:themeColor="accent6" w:themeShade="BF"/>
                </w:rPr>
                <w:t xml:space="preserve">rotection and </w:t>
              </w:r>
              <w:r w:rsidRPr="00DC05D6">
                <w:rPr>
                  <w:rStyle w:val="Hyperlink"/>
                  <w:color w:val="2D7E7D" w:themeColor="accent6" w:themeShade="BF"/>
                </w:rPr>
                <w:t>C</w:t>
              </w:r>
              <w:r w:rsidR="00CC19B1" w:rsidRPr="00DC05D6">
                <w:rPr>
                  <w:rStyle w:val="Hyperlink"/>
                  <w:color w:val="2D7E7D" w:themeColor="accent6" w:themeShade="BF"/>
                </w:rPr>
                <w:t xml:space="preserve">are </w:t>
              </w:r>
              <w:r w:rsidRPr="00DC05D6">
                <w:rPr>
                  <w:rStyle w:val="Hyperlink"/>
                  <w:color w:val="2D7E7D" w:themeColor="accent6" w:themeShade="BF"/>
                </w:rPr>
                <w:t>N</w:t>
              </w:r>
              <w:r w:rsidR="00CC19B1" w:rsidRPr="00DC05D6">
                <w:rPr>
                  <w:rStyle w:val="Hyperlink"/>
                  <w:color w:val="2D7E7D" w:themeColor="accent6" w:themeShade="BF"/>
                </w:rPr>
                <w:t xml:space="preserve">eeds and </w:t>
              </w:r>
              <w:r w:rsidRPr="00DC05D6">
                <w:rPr>
                  <w:rStyle w:val="Hyperlink"/>
                  <w:color w:val="2D7E7D" w:themeColor="accent6" w:themeShade="BF"/>
                </w:rPr>
                <w:t>P</w:t>
              </w:r>
              <w:r w:rsidR="00CC19B1" w:rsidRPr="00DC05D6">
                <w:rPr>
                  <w:rStyle w:val="Hyperlink"/>
                  <w:color w:val="2D7E7D" w:themeColor="accent6" w:themeShade="BF"/>
                </w:rPr>
                <w:t xml:space="preserve">romote the </w:t>
              </w:r>
              <w:r w:rsidRPr="00DC05D6">
                <w:rPr>
                  <w:rStyle w:val="Hyperlink"/>
                  <w:color w:val="2D7E7D" w:themeColor="accent6" w:themeShade="BF"/>
                </w:rPr>
                <w:t>W</w:t>
              </w:r>
              <w:r w:rsidR="00CC19B1" w:rsidRPr="00DC05D6">
                <w:rPr>
                  <w:rStyle w:val="Hyperlink"/>
                  <w:color w:val="2D7E7D" w:themeColor="accent6" w:themeShade="BF"/>
                </w:rPr>
                <w:t xml:space="preserve">ellbeing of </w:t>
              </w:r>
              <w:r w:rsidRPr="00DC05D6">
                <w:rPr>
                  <w:rStyle w:val="Hyperlink"/>
                  <w:color w:val="2D7E7D" w:themeColor="accent6" w:themeShade="BF"/>
                </w:rPr>
                <w:t>C</w:t>
              </w:r>
              <w:r w:rsidR="00CC19B1" w:rsidRPr="00DC05D6">
                <w:rPr>
                  <w:rStyle w:val="Hyperlink"/>
                  <w:color w:val="2D7E7D" w:themeColor="accent6" w:themeShade="BF"/>
                </w:rPr>
                <w:t>hildren</w:t>
              </w:r>
            </w:hyperlink>
          </w:p>
          <w:p w14:paraId="13BF9BE3" w14:textId="77777777" w:rsidR="004C2D46" w:rsidRDefault="004C2D46" w:rsidP="004C2D46">
            <w:pPr>
              <w:pStyle w:val="Table"/>
              <w:spacing w:before="60" w:after="60"/>
              <w:rPr>
                <w:iCs/>
              </w:rPr>
            </w:pPr>
            <w:r>
              <w:rPr>
                <w:iCs/>
              </w:rPr>
              <w:t xml:space="preserve">Queensland Aboriginal and Torres Strait Islander Child Protection Peak Limited (QATSICPP) </w:t>
            </w:r>
            <w:hyperlink r:id="rId15" w:history="1">
              <w:r w:rsidRPr="00A2584F">
                <w:rPr>
                  <w:rStyle w:val="Hyperlink"/>
                  <w:iCs/>
                  <w:color w:val="2D7E7D" w:themeColor="accent6" w:themeShade="BF"/>
                </w:rPr>
                <w:t>Practice Standards</w:t>
              </w:r>
            </w:hyperlink>
          </w:p>
          <w:p w14:paraId="38CC218A" w14:textId="77777777" w:rsidR="004C2D46" w:rsidRDefault="004C2D46" w:rsidP="004C2D46">
            <w:pPr>
              <w:pStyle w:val="Table"/>
              <w:spacing w:before="60" w:after="60"/>
              <w:rPr>
                <w:iCs/>
              </w:rPr>
            </w:pPr>
            <w:r>
              <w:rPr>
                <w:iCs/>
              </w:rPr>
              <w:t xml:space="preserve">Queensland Aboriginal and Torres Strait Islander Child Protection Peak Limited (QATSICPP) </w:t>
            </w:r>
            <w:hyperlink r:id="rId16" w:history="1">
              <w:r w:rsidRPr="00153C1F">
                <w:rPr>
                  <w:rStyle w:val="Hyperlink"/>
                  <w:iCs/>
                  <w:color w:val="2D7E7D" w:themeColor="accent6" w:themeShade="BF"/>
                </w:rPr>
                <w:t>The Aboriginal and Torres Strait Islander Child Placement Principle: A Guide to Support Implementation</w:t>
              </w:r>
            </w:hyperlink>
          </w:p>
          <w:p w14:paraId="355B9872" w14:textId="77777777" w:rsidR="004C2D46" w:rsidRDefault="004C2D46" w:rsidP="004C2D46">
            <w:pPr>
              <w:rPr>
                <w:iCs/>
                <w:color w:val="2D7E7D" w:themeColor="accent6" w:themeShade="BF"/>
              </w:rPr>
            </w:pPr>
            <w:r>
              <w:rPr>
                <w:iCs/>
              </w:rPr>
              <w:t xml:space="preserve">SNAICC/Queensland Aboriginal and Torres Strait Islander Child Protection Peak Limited (QATSICPP) </w:t>
            </w:r>
            <w:hyperlink r:id="rId17" w:history="1">
              <w:r w:rsidRPr="00BE67AF">
                <w:rPr>
                  <w:rStyle w:val="Hyperlink"/>
                  <w:iCs/>
                  <w:color w:val="2D7E7D" w:themeColor="accent6" w:themeShade="BF"/>
                </w:rPr>
                <w:t>Understanding and Applying the Aboriginal and Torres Strait Islander Child Placement Principle: A Resource for Legislation, Policy, and Program Development</w:t>
              </w:r>
            </w:hyperlink>
          </w:p>
          <w:p w14:paraId="72C77580" w14:textId="6F0BDE49" w:rsidR="00355F6D" w:rsidRDefault="00355F6D" w:rsidP="004C2D46">
            <w:pPr>
              <w:rPr>
                <w:color w:val="2D7E7D" w:themeColor="accent6" w:themeShade="BF"/>
              </w:rPr>
            </w:pPr>
            <w:r>
              <w:t xml:space="preserve">Queensland Government </w:t>
            </w:r>
            <w:hyperlink r:id="rId18" w:history="1">
              <w:r w:rsidRPr="009B6114">
                <w:rPr>
                  <w:rStyle w:val="Hyperlink"/>
                  <w:color w:val="2D7E7D" w:themeColor="accent6" w:themeShade="BF"/>
                </w:rPr>
                <w:t>Child Safety Practice Manual</w:t>
              </w:r>
            </w:hyperlink>
          </w:p>
          <w:p w14:paraId="3F1D1DE8" w14:textId="77777777" w:rsidR="008872EE" w:rsidRDefault="008872EE" w:rsidP="008872EE">
            <w:pPr>
              <w:pStyle w:val="Table"/>
              <w:spacing w:before="60" w:after="60"/>
            </w:pPr>
            <w:r>
              <w:t xml:space="preserve">Queensland Government </w:t>
            </w:r>
            <w:hyperlink r:id="rId19" w:history="1">
              <w:r w:rsidRPr="00C70FB2">
                <w:rPr>
                  <w:rStyle w:val="Hyperlink"/>
                  <w:color w:val="2D7E7D" w:themeColor="accent6" w:themeShade="BF"/>
                </w:rPr>
                <w:t>Domestic and Family Violence: Common Risk and Safety Framework</w:t>
              </w:r>
            </w:hyperlink>
          </w:p>
          <w:p w14:paraId="407FC32F" w14:textId="066199F5" w:rsidR="00663311" w:rsidRDefault="00663311" w:rsidP="00355F6D">
            <w:pPr>
              <w:rPr>
                <w:color w:val="2D7E7D" w:themeColor="accent6" w:themeShade="BF"/>
              </w:rPr>
            </w:pPr>
            <w:r>
              <w:t xml:space="preserve">Queensland Government </w:t>
            </w:r>
            <w:hyperlink r:id="rId20" w:history="1">
              <w:r w:rsidRPr="003E0D67">
                <w:rPr>
                  <w:rStyle w:val="Hyperlink"/>
                  <w:color w:val="2D7E7D" w:themeColor="accent6" w:themeShade="BF"/>
                </w:rPr>
                <w:t>Our Way: A Generational Strategy for Aboriginal and Torres Strait Islander Children and Families</w:t>
              </w:r>
            </w:hyperlink>
          </w:p>
          <w:p w14:paraId="2FDF4503" w14:textId="00ABCCB6" w:rsidR="00B756E4" w:rsidRPr="00BE5444" w:rsidRDefault="00B756E4" w:rsidP="00355F6D">
            <w:r>
              <w:t xml:space="preserve">Queensland Government/Peak Care </w:t>
            </w:r>
            <w:hyperlink r:id="rId21" w:history="1">
              <w:r w:rsidRPr="00B756E4">
                <w:rPr>
                  <w:rStyle w:val="Hyperlink"/>
                  <w:color w:val="2D7E7D" w:themeColor="accent6" w:themeShade="BF"/>
                </w:rPr>
                <w:t>Joint Agency Protocol to Reduce Preventable Policy Call-outs to Residential Care Services</w:t>
              </w:r>
            </w:hyperlink>
          </w:p>
        </w:tc>
      </w:tr>
      <w:tr w:rsidR="00901B61" w:rsidRPr="00BE5444" w14:paraId="41AD5EBD" w14:textId="77777777" w:rsidTr="006E382C">
        <w:tc>
          <w:tcPr>
            <w:tcW w:w="2552" w:type="dxa"/>
          </w:tcPr>
          <w:p w14:paraId="46C6123E" w14:textId="77777777" w:rsidR="00B733E3" w:rsidRDefault="00B733E3" w:rsidP="00B733E3">
            <w:pPr>
              <w:spacing w:before="60" w:after="60"/>
              <w:rPr>
                <w:b/>
                <w:bCs/>
              </w:rPr>
            </w:pPr>
            <w:r>
              <w:rPr>
                <w:highlight w:val="yellow"/>
              </w:rPr>
              <w:lastRenderedPageBreak/>
              <w:t xml:space="preserve">Delete row </w:t>
            </w:r>
            <w:r w:rsidRPr="00700CA9">
              <w:rPr>
                <w:highlight w:val="yellow"/>
              </w:rPr>
              <w:t>if not required</w:t>
            </w:r>
          </w:p>
          <w:p w14:paraId="0400B76B" w14:textId="77777777" w:rsidR="00022AD6" w:rsidRPr="004B5F09" w:rsidRDefault="00022AD6" w:rsidP="00022AD6">
            <w:pPr>
              <w:spacing w:before="60" w:after="60"/>
              <w:rPr>
                <w:b/>
                <w:bCs/>
              </w:rPr>
            </w:pPr>
            <w:r w:rsidRPr="004B5F09">
              <w:rPr>
                <w:b/>
                <w:bCs/>
              </w:rPr>
              <w:t>Child Protection Support Services</w:t>
            </w:r>
          </w:p>
          <w:p w14:paraId="6F5089A7" w14:textId="77777777" w:rsidR="00022AD6" w:rsidRPr="00700CA9" w:rsidRDefault="00022AD6" w:rsidP="00022AD6">
            <w:pPr>
              <w:spacing w:before="60" w:after="60"/>
            </w:pPr>
            <w:r w:rsidRPr="00700CA9">
              <w:rPr>
                <w:i/>
                <w:iCs/>
              </w:rPr>
              <w:t>Service Stream:</w:t>
            </w:r>
            <w:r w:rsidRPr="00700CA9">
              <w:rPr>
                <w:i/>
                <w:iCs/>
              </w:rPr>
              <w:br/>
            </w:r>
            <w:r w:rsidRPr="00700CA9">
              <w:t>Child and Family</w:t>
            </w:r>
          </w:p>
          <w:p w14:paraId="453010CA" w14:textId="45308155" w:rsidR="00FE6E22" w:rsidRPr="00B733E3" w:rsidRDefault="00022AD6" w:rsidP="00B733E3">
            <w:r w:rsidRPr="00700CA9">
              <w:t>Department:</w:t>
            </w:r>
            <w:r w:rsidRPr="00700CA9">
              <w:br/>
              <w:t>DCSSDS</w:t>
            </w:r>
          </w:p>
        </w:tc>
        <w:tc>
          <w:tcPr>
            <w:tcW w:w="7077" w:type="dxa"/>
          </w:tcPr>
          <w:p w14:paraId="3B1F93F1" w14:textId="77777777" w:rsidR="003E0D67" w:rsidRPr="007C3886" w:rsidRDefault="00213708" w:rsidP="003E0D67">
            <w:pPr>
              <w:pStyle w:val="Table"/>
              <w:spacing w:before="60" w:after="60"/>
              <w:rPr>
                <w:i/>
                <w:iCs/>
                <w:color w:val="2D7E7D" w:themeColor="accent6" w:themeShade="BF"/>
              </w:rPr>
            </w:pPr>
            <w:hyperlink r:id="rId22" w:history="1">
              <w:r w:rsidR="003E0D67" w:rsidRPr="00700CA9">
                <w:rPr>
                  <w:rStyle w:val="Hyperlink"/>
                  <w:i/>
                  <w:iCs/>
                  <w:color w:val="2D7E7D" w:themeColor="accent6" w:themeShade="BF"/>
                </w:rPr>
                <w:t>Child Protection Act 1999</w:t>
              </w:r>
            </w:hyperlink>
            <w:r w:rsidR="003E0D67">
              <w:t xml:space="preserve"> (particularly s</w:t>
            </w:r>
            <w:r w:rsidR="003E0D67" w:rsidRPr="00BE5444">
              <w:t>ections 159B and 159F</w:t>
            </w:r>
            <w:r w:rsidR="003E0D67">
              <w:t>)</w:t>
            </w:r>
          </w:p>
          <w:p w14:paraId="457B69DB" w14:textId="77777777" w:rsidR="003E0D67" w:rsidRPr="00BE5444" w:rsidRDefault="003E0D67" w:rsidP="003E0D67">
            <w:r>
              <w:t xml:space="preserve">Department of Children, Youth Justice and Multicultural Affairs </w:t>
            </w:r>
            <w:hyperlink r:id="rId23" w:history="1">
              <w:r w:rsidRPr="00DC05D6">
                <w:rPr>
                  <w:rStyle w:val="Hyperlink"/>
                  <w:color w:val="2D7E7D" w:themeColor="accent6" w:themeShade="BF"/>
                </w:rPr>
                <w:t>Information Sharing Guidelines: To Meet the Protection and Care Needs and Promote the Wellbeing of Children</w:t>
              </w:r>
            </w:hyperlink>
          </w:p>
          <w:p w14:paraId="15F4260F" w14:textId="77777777" w:rsidR="004C2D46" w:rsidRDefault="004C2D46" w:rsidP="004C2D46">
            <w:pPr>
              <w:pStyle w:val="Table"/>
              <w:spacing w:before="60" w:after="60"/>
              <w:rPr>
                <w:iCs/>
              </w:rPr>
            </w:pPr>
            <w:r>
              <w:rPr>
                <w:iCs/>
              </w:rPr>
              <w:t xml:space="preserve">Queensland Aboriginal and Torres Strait Islander Child Protection Peak Limited (QATSICPP) </w:t>
            </w:r>
            <w:hyperlink r:id="rId24" w:history="1">
              <w:r w:rsidRPr="00A2584F">
                <w:rPr>
                  <w:rStyle w:val="Hyperlink"/>
                  <w:iCs/>
                  <w:color w:val="2D7E7D" w:themeColor="accent6" w:themeShade="BF"/>
                </w:rPr>
                <w:t>Practice Standards</w:t>
              </w:r>
            </w:hyperlink>
          </w:p>
          <w:p w14:paraId="5264BC5B" w14:textId="77777777" w:rsidR="004C2D46" w:rsidRDefault="004C2D46" w:rsidP="004C2D46">
            <w:pPr>
              <w:pStyle w:val="Table"/>
              <w:spacing w:before="60" w:after="60"/>
              <w:rPr>
                <w:iCs/>
              </w:rPr>
            </w:pPr>
            <w:r>
              <w:rPr>
                <w:iCs/>
              </w:rPr>
              <w:t xml:space="preserve">Queensland Aboriginal and Torres Strait Islander Child Protection Peak Limited (QATSICPP) </w:t>
            </w:r>
            <w:hyperlink r:id="rId25" w:history="1">
              <w:r w:rsidRPr="00153C1F">
                <w:rPr>
                  <w:rStyle w:val="Hyperlink"/>
                  <w:iCs/>
                  <w:color w:val="2D7E7D" w:themeColor="accent6" w:themeShade="BF"/>
                </w:rPr>
                <w:t>The Aboriginal and Torres Strait Islander Child Placement Principle: A Guide to Support Implementation</w:t>
              </w:r>
            </w:hyperlink>
          </w:p>
          <w:p w14:paraId="2601D9AE" w14:textId="77777777" w:rsidR="004C2D46" w:rsidRDefault="004C2D46" w:rsidP="004C2D46">
            <w:pPr>
              <w:rPr>
                <w:iCs/>
                <w:color w:val="2D7E7D" w:themeColor="accent6" w:themeShade="BF"/>
              </w:rPr>
            </w:pPr>
            <w:r>
              <w:rPr>
                <w:iCs/>
              </w:rPr>
              <w:t xml:space="preserve">SNAICC/Queensland Aboriginal and Torres Strait Islander Child Protection Peak Limited (QATSICPP) </w:t>
            </w:r>
            <w:hyperlink r:id="rId26" w:history="1">
              <w:r w:rsidRPr="00BE67AF">
                <w:rPr>
                  <w:rStyle w:val="Hyperlink"/>
                  <w:iCs/>
                  <w:color w:val="2D7E7D" w:themeColor="accent6" w:themeShade="BF"/>
                </w:rPr>
                <w:t>Understanding and Applying the Aboriginal and Torres Strait Islander Child Placement Principle: A Resource for Legislation, Policy, and Program Development</w:t>
              </w:r>
            </w:hyperlink>
          </w:p>
          <w:p w14:paraId="2A98C037" w14:textId="7F060BDB" w:rsidR="003E0D67" w:rsidRDefault="003E0D67" w:rsidP="004C2D46">
            <w:pPr>
              <w:rPr>
                <w:color w:val="2D7E7D" w:themeColor="accent6" w:themeShade="BF"/>
              </w:rPr>
            </w:pPr>
            <w:r>
              <w:t xml:space="preserve">Queensland Government </w:t>
            </w:r>
            <w:hyperlink r:id="rId27" w:history="1">
              <w:r w:rsidRPr="009B6114">
                <w:rPr>
                  <w:rStyle w:val="Hyperlink"/>
                  <w:color w:val="2D7E7D" w:themeColor="accent6" w:themeShade="BF"/>
                </w:rPr>
                <w:t>Child Safety Practice Manual</w:t>
              </w:r>
            </w:hyperlink>
          </w:p>
          <w:p w14:paraId="3908EA04" w14:textId="324BEAA5" w:rsidR="008872EE" w:rsidRPr="008872EE" w:rsidRDefault="008872EE" w:rsidP="008872EE">
            <w:pPr>
              <w:pStyle w:val="Table"/>
              <w:spacing w:before="60" w:after="60"/>
            </w:pPr>
            <w:r>
              <w:t xml:space="preserve">Queensland Government </w:t>
            </w:r>
            <w:hyperlink r:id="rId28" w:history="1">
              <w:r w:rsidRPr="00C70FB2">
                <w:rPr>
                  <w:rStyle w:val="Hyperlink"/>
                  <w:color w:val="2D7E7D" w:themeColor="accent6" w:themeShade="BF"/>
                </w:rPr>
                <w:t>Domestic and Family Violence: Common Risk and Safety Framework</w:t>
              </w:r>
            </w:hyperlink>
          </w:p>
          <w:p w14:paraId="4112C6A9" w14:textId="77777777" w:rsidR="003E0D67" w:rsidRDefault="003E0D67" w:rsidP="003E0D67">
            <w:pPr>
              <w:rPr>
                <w:color w:val="2D7E7D" w:themeColor="accent6" w:themeShade="BF"/>
              </w:rPr>
            </w:pPr>
            <w:r>
              <w:t xml:space="preserve">Queensland Government </w:t>
            </w:r>
            <w:hyperlink r:id="rId29" w:history="1">
              <w:r w:rsidRPr="003E0D67">
                <w:rPr>
                  <w:rStyle w:val="Hyperlink"/>
                  <w:color w:val="2D7E7D" w:themeColor="accent6" w:themeShade="BF"/>
                </w:rPr>
                <w:t>Our Way: A Generational Strategy for Aboriginal and Torres Strait Islander Children and Families</w:t>
              </w:r>
            </w:hyperlink>
          </w:p>
          <w:p w14:paraId="67C9BEE6" w14:textId="085C2295" w:rsidR="00901B61" w:rsidRPr="003E0D67" w:rsidRDefault="003E0D67" w:rsidP="003E0D67">
            <w:pPr>
              <w:rPr>
                <w:rFonts w:asciiTheme="majorHAnsi" w:eastAsia="Muli" w:hAnsiTheme="majorHAnsi" w:cstheme="majorHAnsi"/>
              </w:rPr>
            </w:pPr>
            <w:r>
              <w:t xml:space="preserve">Queensland Government/Peak Care </w:t>
            </w:r>
            <w:hyperlink r:id="rId30" w:history="1">
              <w:r w:rsidRPr="00B756E4">
                <w:rPr>
                  <w:rStyle w:val="Hyperlink"/>
                  <w:color w:val="2D7E7D" w:themeColor="accent6" w:themeShade="BF"/>
                </w:rPr>
                <w:t>Joint Agency Protocol to Reduce Preventable Policy Call-outs to Residential Care Services</w:t>
              </w:r>
            </w:hyperlink>
          </w:p>
        </w:tc>
      </w:tr>
      <w:tr w:rsidR="00901B61" w:rsidRPr="00BE5444" w14:paraId="6E78EB47" w14:textId="77777777" w:rsidTr="006E382C">
        <w:tc>
          <w:tcPr>
            <w:tcW w:w="2552" w:type="dxa"/>
          </w:tcPr>
          <w:p w14:paraId="14D130C2" w14:textId="77777777" w:rsidR="00B733E3" w:rsidRDefault="00B733E3" w:rsidP="00B733E3">
            <w:pPr>
              <w:spacing w:before="60" w:after="60"/>
              <w:rPr>
                <w:b/>
                <w:bCs/>
              </w:rPr>
            </w:pPr>
            <w:r>
              <w:rPr>
                <w:highlight w:val="yellow"/>
              </w:rPr>
              <w:t xml:space="preserve">Delete row </w:t>
            </w:r>
            <w:r w:rsidRPr="00700CA9">
              <w:rPr>
                <w:highlight w:val="yellow"/>
              </w:rPr>
              <w:t>if not required</w:t>
            </w:r>
          </w:p>
          <w:p w14:paraId="5EE5A3AC" w14:textId="77777777" w:rsidR="003E0D67" w:rsidRPr="00700CA9" w:rsidRDefault="003E0D67" w:rsidP="003E0D67">
            <w:pPr>
              <w:spacing w:before="60" w:after="60"/>
            </w:pPr>
            <w:r w:rsidRPr="004B5F09">
              <w:rPr>
                <w:b/>
                <w:bCs/>
              </w:rPr>
              <w:t>Families</w:t>
            </w:r>
          </w:p>
          <w:p w14:paraId="60E94A42" w14:textId="77777777" w:rsidR="003E0D67" w:rsidRPr="00700CA9" w:rsidRDefault="003E0D67" w:rsidP="003E0D67">
            <w:pPr>
              <w:spacing w:before="60" w:after="60"/>
            </w:pPr>
            <w:r w:rsidRPr="00700CA9">
              <w:rPr>
                <w:i/>
                <w:iCs/>
              </w:rPr>
              <w:t>Service Stream:</w:t>
            </w:r>
            <w:r w:rsidRPr="00700CA9">
              <w:rPr>
                <w:i/>
                <w:iCs/>
              </w:rPr>
              <w:br/>
            </w:r>
            <w:r w:rsidRPr="00700CA9">
              <w:t>Child and Family</w:t>
            </w:r>
          </w:p>
          <w:p w14:paraId="124C8C72" w14:textId="641500EB" w:rsidR="00FE6E22" w:rsidRPr="00B733E3" w:rsidRDefault="003E0D67" w:rsidP="00B733E3">
            <w:r w:rsidRPr="00700CA9">
              <w:lastRenderedPageBreak/>
              <w:t>Department:</w:t>
            </w:r>
            <w:r w:rsidRPr="00700CA9">
              <w:br/>
              <w:t>DCSSDS</w:t>
            </w:r>
          </w:p>
        </w:tc>
        <w:tc>
          <w:tcPr>
            <w:tcW w:w="7077" w:type="dxa"/>
          </w:tcPr>
          <w:p w14:paraId="23E52BAF" w14:textId="77777777" w:rsidR="00E142DC" w:rsidRPr="007C3886" w:rsidRDefault="00213708" w:rsidP="00E142DC">
            <w:pPr>
              <w:pStyle w:val="Table"/>
              <w:spacing w:before="60" w:after="60"/>
              <w:rPr>
                <w:i/>
                <w:iCs/>
                <w:color w:val="2D7E7D" w:themeColor="accent6" w:themeShade="BF"/>
              </w:rPr>
            </w:pPr>
            <w:hyperlink r:id="rId31" w:history="1">
              <w:r w:rsidR="00E142DC" w:rsidRPr="00700CA9">
                <w:rPr>
                  <w:rStyle w:val="Hyperlink"/>
                  <w:i/>
                  <w:iCs/>
                  <w:color w:val="2D7E7D" w:themeColor="accent6" w:themeShade="BF"/>
                </w:rPr>
                <w:t>Child Protection Act 1999</w:t>
              </w:r>
            </w:hyperlink>
            <w:r w:rsidR="00E142DC">
              <w:t xml:space="preserve"> (particularly s</w:t>
            </w:r>
            <w:r w:rsidR="00E142DC" w:rsidRPr="00BE5444">
              <w:t>ections 159B and 159F</w:t>
            </w:r>
            <w:r w:rsidR="00E142DC">
              <w:t>)</w:t>
            </w:r>
          </w:p>
          <w:p w14:paraId="29C9945E" w14:textId="77777777" w:rsidR="00E142DC" w:rsidRDefault="00E142DC" w:rsidP="00E142DC">
            <w:pPr>
              <w:rPr>
                <w:color w:val="2D7E7D" w:themeColor="accent6" w:themeShade="BF"/>
              </w:rPr>
            </w:pPr>
            <w:r>
              <w:t xml:space="preserve">Department of Children, Youth Justice and Multicultural Affairs </w:t>
            </w:r>
            <w:hyperlink r:id="rId32" w:history="1">
              <w:r w:rsidRPr="00DC05D6">
                <w:rPr>
                  <w:rStyle w:val="Hyperlink"/>
                  <w:color w:val="2D7E7D" w:themeColor="accent6" w:themeShade="BF"/>
                </w:rPr>
                <w:t>Information Sharing Guidelines: To Meet the Protection and Care Needs and Promote the Wellbeing of Children</w:t>
              </w:r>
            </w:hyperlink>
          </w:p>
          <w:p w14:paraId="32D79AF1" w14:textId="77777777" w:rsidR="0091249D" w:rsidRPr="00700CA9" w:rsidRDefault="0091249D" w:rsidP="0091249D">
            <w:pPr>
              <w:pStyle w:val="Table"/>
              <w:spacing w:before="60" w:after="60"/>
              <w:rPr>
                <w:rStyle w:val="Hyperlink"/>
                <w:color w:val="2D7E7D" w:themeColor="accent6" w:themeShade="BF"/>
              </w:rPr>
            </w:pPr>
            <w:r w:rsidRPr="00700CA9">
              <w:lastRenderedPageBreak/>
              <w:t xml:space="preserve">Department of Child Safety, Seniors and Disability Services </w:t>
            </w:r>
            <w:hyperlink r:id="rId33" w:history="1">
              <w:r w:rsidRPr="00700CA9">
                <w:rPr>
                  <w:rStyle w:val="Hyperlink"/>
                  <w:color w:val="2D7E7D" w:themeColor="accent6" w:themeShade="BF"/>
                </w:rPr>
                <w:t>Families Investment Specification</w:t>
              </w:r>
            </w:hyperlink>
          </w:p>
          <w:p w14:paraId="13F4D68D" w14:textId="11368C8C" w:rsidR="0091249D" w:rsidRDefault="0091249D" w:rsidP="0091249D">
            <w:r w:rsidRPr="00700CA9">
              <w:t xml:space="preserve">Department of Child Safety, Seniors and Disability Services </w:t>
            </w:r>
            <w:hyperlink r:id="rId34" w:history="1">
              <w:r w:rsidRPr="00700CA9">
                <w:rPr>
                  <w:rStyle w:val="Hyperlink"/>
                  <w:color w:val="2D7E7D" w:themeColor="accent6" w:themeShade="BF"/>
                </w:rPr>
                <w:t xml:space="preserve">Family and Child </w:t>
              </w:r>
              <w:r>
                <w:rPr>
                  <w:rStyle w:val="Hyperlink"/>
                  <w:color w:val="2D7E7D" w:themeColor="accent6" w:themeShade="BF"/>
                </w:rPr>
                <w:t>C</w:t>
              </w:r>
              <w:r w:rsidRPr="00700CA9">
                <w:rPr>
                  <w:rStyle w:val="Hyperlink"/>
                  <w:color w:val="2D7E7D" w:themeColor="accent6" w:themeShade="BF"/>
                </w:rPr>
                <w:t>onnect Service Model and Guidelines</w:t>
              </w:r>
            </w:hyperlink>
          </w:p>
          <w:p w14:paraId="1928DC80" w14:textId="74BA8F21" w:rsidR="00AB24CA" w:rsidRPr="00700CA9" w:rsidRDefault="00AB24CA" w:rsidP="00AB24CA">
            <w:pPr>
              <w:pStyle w:val="Table"/>
              <w:spacing w:before="60" w:after="60"/>
            </w:pPr>
            <w:r w:rsidRPr="00700CA9">
              <w:t xml:space="preserve">Department of Child Safety, Seniors and Disability Services </w:t>
            </w:r>
            <w:hyperlink r:id="rId35" w:history="1">
              <w:r w:rsidRPr="00700CA9">
                <w:rPr>
                  <w:rStyle w:val="Hyperlink"/>
                  <w:color w:val="2D7E7D" w:themeColor="accent6" w:themeShade="BF"/>
                </w:rPr>
                <w:t>Intensive Family Support Service Model and Guidelines</w:t>
              </w:r>
            </w:hyperlink>
          </w:p>
          <w:p w14:paraId="605E351F" w14:textId="2BB42E54" w:rsidR="00AB24CA" w:rsidRPr="00AB24CA" w:rsidRDefault="00AB24CA" w:rsidP="00AB24CA">
            <w:pPr>
              <w:pStyle w:val="Table"/>
              <w:spacing w:before="60" w:after="60"/>
              <w:rPr>
                <w:color w:val="2D7E7D" w:themeColor="accent6" w:themeShade="BF"/>
              </w:rPr>
            </w:pPr>
            <w:r w:rsidRPr="00700CA9">
              <w:t xml:space="preserve">Department of Child Safety, Seniors and Disability Services </w:t>
            </w:r>
            <w:hyperlink r:id="rId36" w:history="1">
              <w:r w:rsidRPr="00700CA9">
                <w:rPr>
                  <w:rStyle w:val="Hyperlink"/>
                  <w:color w:val="2D7E7D" w:themeColor="accent6" w:themeShade="BF"/>
                </w:rPr>
                <w:t>Service Agreement – Funding and Service Details</w:t>
              </w:r>
            </w:hyperlink>
          </w:p>
          <w:p w14:paraId="3008AB46" w14:textId="77777777" w:rsidR="004C2D46" w:rsidRDefault="004C2D46" w:rsidP="004C2D46">
            <w:pPr>
              <w:pStyle w:val="Table"/>
              <w:spacing w:before="60" w:after="60"/>
              <w:rPr>
                <w:iCs/>
              </w:rPr>
            </w:pPr>
            <w:r>
              <w:rPr>
                <w:iCs/>
              </w:rPr>
              <w:t xml:space="preserve">Queensland Aboriginal and Torres Strait Islander Child Protection Peak Limited (QATSICPP) </w:t>
            </w:r>
            <w:hyperlink r:id="rId37" w:history="1">
              <w:r w:rsidRPr="00A2584F">
                <w:rPr>
                  <w:rStyle w:val="Hyperlink"/>
                  <w:iCs/>
                  <w:color w:val="2D7E7D" w:themeColor="accent6" w:themeShade="BF"/>
                </w:rPr>
                <w:t>Practice Standards</w:t>
              </w:r>
            </w:hyperlink>
          </w:p>
          <w:p w14:paraId="579F65B5" w14:textId="77777777" w:rsidR="004C2D46" w:rsidRDefault="004C2D46" w:rsidP="004C2D46">
            <w:pPr>
              <w:pStyle w:val="Table"/>
              <w:spacing w:before="60" w:after="60"/>
              <w:rPr>
                <w:iCs/>
              </w:rPr>
            </w:pPr>
            <w:r>
              <w:rPr>
                <w:iCs/>
              </w:rPr>
              <w:t xml:space="preserve">Queensland Aboriginal and Torres Strait Islander Child Protection Peak Limited (QATSICPP) </w:t>
            </w:r>
            <w:hyperlink r:id="rId38" w:history="1">
              <w:r w:rsidRPr="00153C1F">
                <w:rPr>
                  <w:rStyle w:val="Hyperlink"/>
                  <w:iCs/>
                  <w:color w:val="2D7E7D" w:themeColor="accent6" w:themeShade="BF"/>
                </w:rPr>
                <w:t>The Aboriginal and Torres Strait Islander Child Placement Principle: A Guide to Support Implementation</w:t>
              </w:r>
            </w:hyperlink>
          </w:p>
          <w:p w14:paraId="7C5FB37A" w14:textId="77777777" w:rsidR="004C2D46" w:rsidRDefault="004C2D46" w:rsidP="004C2D46">
            <w:pPr>
              <w:rPr>
                <w:iCs/>
                <w:color w:val="2D7E7D" w:themeColor="accent6" w:themeShade="BF"/>
              </w:rPr>
            </w:pPr>
            <w:r>
              <w:rPr>
                <w:iCs/>
              </w:rPr>
              <w:t xml:space="preserve">SNAICC/Queensland Aboriginal and Torres Strait Islander Child Protection Peak Limited (QATSICPP) </w:t>
            </w:r>
            <w:hyperlink r:id="rId39" w:history="1">
              <w:r w:rsidRPr="00BE67AF">
                <w:rPr>
                  <w:rStyle w:val="Hyperlink"/>
                  <w:iCs/>
                  <w:color w:val="2D7E7D" w:themeColor="accent6" w:themeShade="BF"/>
                </w:rPr>
                <w:t>Understanding and Applying the Aboriginal and Torres Strait Islander Child Placement Principle: A Resource for Legislation, Policy, and Program Development</w:t>
              </w:r>
            </w:hyperlink>
          </w:p>
          <w:p w14:paraId="354DB20A" w14:textId="7EAE3622" w:rsidR="00E142DC" w:rsidRDefault="00E142DC" w:rsidP="004C2D46">
            <w:pPr>
              <w:rPr>
                <w:color w:val="2D7E7D" w:themeColor="accent6" w:themeShade="BF"/>
              </w:rPr>
            </w:pPr>
            <w:r>
              <w:t xml:space="preserve">Queensland Government </w:t>
            </w:r>
            <w:hyperlink r:id="rId40" w:history="1">
              <w:r w:rsidRPr="009B6114">
                <w:rPr>
                  <w:rStyle w:val="Hyperlink"/>
                  <w:color w:val="2D7E7D" w:themeColor="accent6" w:themeShade="BF"/>
                </w:rPr>
                <w:t>Child Safety Practice Manual</w:t>
              </w:r>
            </w:hyperlink>
          </w:p>
          <w:p w14:paraId="2811AD15" w14:textId="58C9570B" w:rsidR="008872EE" w:rsidRPr="008872EE" w:rsidRDefault="008872EE" w:rsidP="008872EE">
            <w:pPr>
              <w:pStyle w:val="Table"/>
              <w:spacing w:before="60" w:after="60"/>
            </w:pPr>
            <w:r>
              <w:t xml:space="preserve">Queensland Government </w:t>
            </w:r>
            <w:hyperlink r:id="rId41" w:history="1">
              <w:r w:rsidRPr="00C70FB2">
                <w:rPr>
                  <w:rStyle w:val="Hyperlink"/>
                  <w:color w:val="2D7E7D" w:themeColor="accent6" w:themeShade="BF"/>
                </w:rPr>
                <w:t>Domestic and Family Violence: Common Risk and Safety Framework</w:t>
              </w:r>
            </w:hyperlink>
          </w:p>
          <w:p w14:paraId="73882141" w14:textId="1DEF1204" w:rsidR="00D155D3" w:rsidRDefault="00D155D3" w:rsidP="00E142DC">
            <w:r>
              <w:t xml:space="preserve">Queensland Government </w:t>
            </w:r>
            <w:hyperlink r:id="rId42" w:history="1">
              <w:r w:rsidRPr="00D155D3">
                <w:rPr>
                  <w:rStyle w:val="Hyperlink"/>
                  <w:color w:val="2D7E7D" w:themeColor="accent6" w:themeShade="BF"/>
                </w:rPr>
                <w:t>Domestic and Family Violence: Information Sharing Guidelines</w:t>
              </w:r>
            </w:hyperlink>
          </w:p>
          <w:p w14:paraId="56A0B627" w14:textId="3C6E6E3E" w:rsidR="00901B61" w:rsidRPr="00E142DC" w:rsidRDefault="00E142DC" w:rsidP="00E142DC">
            <w:pPr>
              <w:rPr>
                <w:color w:val="2D7E7D" w:themeColor="accent6" w:themeShade="BF"/>
              </w:rPr>
            </w:pPr>
            <w:r>
              <w:t xml:space="preserve">Queensland Government </w:t>
            </w:r>
            <w:hyperlink r:id="rId43" w:history="1">
              <w:r w:rsidRPr="003E0D67">
                <w:rPr>
                  <w:rStyle w:val="Hyperlink"/>
                  <w:color w:val="2D7E7D" w:themeColor="accent6" w:themeShade="BF"/>
                </w:rPr>
                <w:t>Our Way: A Generational Strategy for Aboriginal and Torres Strait Islander Children and Families</w:t>
              </w:r>
            </w:hyperlink>
          </w:p>
        </w:tc>
      </w:tr>
      <w:tr w:rsidR="00901B61" w:rsidRPr="00BE5444" w14:paraId="6725FC6D" w14:textId="77777777" w:rsidTr="006E382C">
        <w:tc>
          <w:tcPr>
            <w:tcW w:w="2552" w:type="dxa"/>
          </w:tcPr>
          <w:p w14:paraId="18B5F265" w14:textId="77777777" w:rsidR="00B733E3" w:rsidRDefault="00B733E3" w:rsidP="00B733E3">
            <w:pPr>
              <w:spacing w:before="60" w:after="60"/>
              <w:rPr>
                <w:b/>
                <w:bCs/>
              </w:rPr>
            </w:pPr>
            <w:r>
              <w:rPr>
                <w:highlight w:val="yellow"/>
              </w:rPr>
              <w:lastRenderedPageBreak/>
              <w:t xml:space="preserve">Delete row </w:t>
            </w:r>
            <w:r w:rsidRPr="00700CA9">
              <w:rPr>
                <w:highlight w:val="yellow"/>
              </w:rPr>
              <w:t>if not required</w:t>
            </w:r>
          </w:p>
          <w:p w14:paraId="5EDC5261" w14:textId="77777777" w:rsidR="00CC5495" w:rsidRPr="004B5F09" w:rsidRDefault="00CC5495" w:rsidP="00CC5495">
            <w:pPr>
              <w:spacing w:before="60" w:after="60"/>
              <w:rPr>
                <w:b/>
                <w:bCs/>
              </w:rPr>
            </w:pPr>
            <w:r w:rsidRPr="004B5F09">
              <w:rPr>
                <w:b/>
                <w:bCs/>
              </w:rPr>
              <w:t>Domestic and Family Violence</w:t>
            </w:r>
          </w:p>
          <w:p w14:paraId="5A545ABB" w14:textId="77777777" w:rsidR="00CC5495" w:rsidRPr="00700CA9" w:rsidRDefault="00CC5495" w:rsidP="00CC5495">
            <w:pPr>
              <w:spacing w:before="60" w:after="60"/>
              <w:rPr>
                <w:i/>
                <w:iCs/>
              </w:rPr>
            </w:pPr>
            <w:r w:rsidRPr="00700CA9">
              <w:rPr>
                <w:i/>
                <w:iCs/>
              </w:rPr>
              <w:t>Service Stream:</w:t>
            </w:r>
            <w:r w:rsidRPr="00700CA9">
              <w:rPr>
                <w:i/>
                <w:iCs/>
              </w:rPr>
              <w:br/>
            </w:r>
            <w:r w:rsidRPr="00700CA9">
              <w:t>Women’s Safety and Violence Prevention Services</w:t>
            </w:r>
          </w:p>
          <w:p w14:paraId="4BDDE8CC" w14:textId="0669823C" w:rsidR="00FE6E22" w:rsidRPr="00FE6E22" w:rsidRDefault="00CC5495" w:rsidP="00B733E3">
            <w:pPr>
              <w:rPr>
                <w:i/>
                <w:iCs/>
              </w:rPr>
            </w:pPr>
            <w:r w:rsidRPr="00700CA9">
              <w:t>Services Department: DJAG</w:t>
            </w:r>
          </w:p>
        </w:tc>
        <w:tc>
          <w:tcPr>
            <w:tcW w:w="7077" w:type="dxa"/>
          </w:tcPr>
          <w:p w14:paraId="1E8DB443" w14:textId="77777777" w:rsidR="00F42654" w:rsidRPr="00700CA9" w:rsidRDefault="00213708" w:rsidP="00F42654">
            <w:pPr>
              <w:pStyle w:val="Table"/>
              <w:spacing w:before="60" w:after="60"/>
              <w:rPr>
                <w:i/>
                <w:iCs/>
              </w:rPr>
            </w:pPr>
            <w:hyperlink r:id="rId44" w:history="1">
              <w:r w:rsidR="00F42654" w:rsidRPr="00700CA9">
                <w:rPr>
                  <w:rStyle w:val="Hyperlink"/>
                  <w:i/>
                  <w:iCs/>
                  <w:color w:val="2D7E7D" w:themeColor="accent6" w:themeShade="BF"/>
                </w:rPr>
                <w:t>Child Protection Act 1999</w:t>
              </w:r>
            </w:hyperlink>
          </w:p>
          <w:p w14:paraId="3C60810B" w14:textId="77777777" w:rsidR="00F42654" w:rsidRPr="00700CA9" w:rsidRDefault="00213708" w:rsidP="00F42654">
            <w:pPr>
              <w:pStyle w:val="Table"/>
              <w:spacing w:before="60" w:after="60"/>
            </w:pPr>
            <w:hyperlink r:id="rId45" w:history="1">
              <w:r w:rsidR="00F42654" w:rsidRPr="00700CA9">
                <w:rPr>
                  <w:rStyle w:val="Hyperlink"/>
                  <w:i/>
                  <w:iCs/>
                  <w:color w:val="2D7E7D" w:themeColor="accent6" w:themeShade="BF"/>
                </w:rPr>
                <w:t>Domestic and Family Violence Protection Act 2012</w:t>
              </w:r>
            </w:hyperlink>
          </w:p>
          <w:p w14:paraId="5D43544B" w14:textId="77777777" w:rsidR="00F42654" w:rsidRPr="00700CA9" w:rsidRDefault="00213708" w:rsidP="00F42654">
            <w:pPr>
              <w:pStyle w:val="Table"/>
              <w:spacing w:before="60" w:after="60"/>
            </w:pPr>
            <w:hyperlink r:id="rId46" w:history="1">
              <w:r w:rsidR="00F42654" w:rsidRPr="00700CA9">
                <w:rPr>
                  <w:rStyle w:val="Hyperlink"/>
                  <w:i/>
                  <w:iCs/>
                  <w:color w:val="2D7E7D" w:themeColor="accent6" w:themeShade="BF"/>
                </w:rPr>
                <w:t>Domestic and Family Violence Protection (Combating Coercive Control) and Other Legislation Amendment Act 2023</w:t>
              </w:r>
            </w:hyperlink>
          </w:p>
          <w:p w14:paraId="5D6B84BD" w14:textId="3464948B" w:rsidR="00F42654" w:rsidRDefault="00F42654" w:rsidP="00F42654">
            <w:pPr>
              <w:pStyle w:val="Table"/>
              <w:spacing w:before="60" w:after="60"/>
              <w:rPr>
                <w:rStyle w:val="Hyperlink"/>
                <w:color w:val="2D7E7D" w:themeColor="accent6" w:themeShade="BF"/>
              </w:rPr>
            </w:pPr>
            <w:r>
              <w:t xml:space="preserve">Queensland Government </w:t>
            </w:r>
            <w:hyperlink r:id="rId47" w:history="1">
              <w:r w:rsidRPr="00C70FB2">
                <w:rPr>
                  <w:rStyle w:val="Hyperlink"/>
                  <w:color w:val="2D7E7D" w:themeColor="accent6" w:themeShade="BF"/>
                </w:rPr>
                <w:t>Domestic and Family Violence Common Risk and Safety Framework</w:t>
              </w:r>
            </w:hyperlink>
          </w:p>
          <w:p w14:paraId="6D357DA3" w14:textId="77777777" w:rsidR="00725605" w:rsidRDefault="00725605" w:rsidP="00725605">
            <w:pPr>
              <w:pStyle w:val="Table"/>
              <w:spacing w:before="60" w:after="60"/>
            </w:pPr>
            <w:r>
              <w:t xml:space="preserve">Queensland Government </w:t>
            </w:r>
            <w:hyperlink r:id="rId48" w:history="1">
              <w:r w:rsidRPr="00B57E4B">
                <w:rPr>
                  <w:rStyle w:val="Hyperlink"/>
                  <w:color w:val="2D7E7D" w:themeColor="accent6" w:themeShade="BF"/>
                </w:rPr>
                <w:t>Domestic and Family Violence Information Sharing Guidelines</w:t>
              </w:r>
            </w:hyperlink>
          </w:p>
          <w:p w14:paraId="00D02B38" w14:textId="60583E8D" w:rsidR="00F42654" w:rsidRPr="00700CA9" w:rsidRDefault="00F42654" w:rsidP="00F42654">
            <w:pPr>
              <w:pStyle w:val="Table"/>
              <w:spacing w:before="60" w:after="60"/>
            </w:pPr>
            <w:r w:rsidRPr="00700CA9">
              <w:t xml:space="preserve">Queensland Government </w:t>
            </w:r>
            <w:hyperlink r:id="rId49" w:history="1">
              <w:r w:rsidRPr="00700CA9">
                <w:rPr>
                  <w:rStyle w:val="Hyperlink"/>
                  <w:color w:val="2D7E7D" w:themeColor="accent6" w:themeShade="BF"/>
                </w:rPr>
                <w:t>Domestic and Family Violence Services Practice Principles, Standards and Guidance</w:t>
              </w:r>
            </w:hyperlink>
            <w:r w:rsidRPr="00700CA9">
              <w:t xml:space="preserve"> </w:t>
            </w:r>
          </w:p>
          <w:p w14:paraId="4D16ADAE" w14:textId="77777777" w:rsidR="00F42654" w:rsidRPr="00700CA9" w:rsidRDefault="00F42654" w:rsidP="00F42654">
            <w:pPr>
              <w:pStyle w:val="Table"/>
              <w:spacing w:before="60" w:after="60"/>
              <w:rPr>
                <w:rFonts w:asciiTheme="majorHAnsi" w:hAnsiTheme="majorHAnsi" w:cstheme="majorHAnsi"/>
                <w:i/>
                <w:iCs/>
                <w:u w:val="single"/>
              </w:rPr>
            </w:pPr>
            <w:r w:rsidRPr="00700CA9">
              <w:rPr>
                <w:rFonts w:asciiTheme="majorHAnsi" w:hAnsiTheme="majorHAnsi" w:cstheme="majorHAnsi"/>
                <w:iCs/>
              </w:rPr>
              <w:t xml:space="preserve">Queensland Government </w:t>
            </w:r>
            <w:hyperlink r:id="rId50" w:history="1">
              <w:r w:rsidRPr="00EF2DBE">
                <w:rPr>
                  <w:rFonts w:asciiTheme="majorHAnsi" w:hAnsiTheme="majorHAnsi" w:cstheme="majorHAnsi"/>
                  <w:color w:val="2D7E7D" w:themeColor="accent6" w:themeShade="BF"/>
                  <w:u w:val="single"/>
                </w:rPr>
                <w:t>Domestic and Family Violence Services Regulatory Framework</w:t>
              </w:r>
            </w:hyperlink>
          </w:p>
          <w:p w14:paraId="7A11B7BD" w14:textId="77777777" w:rsidR="00F42654" w:rsidRPr="00700CA9" w:rsidRDefault="00F42654" w:rsidP="00F42654">
            <w:pPr>
              <w:pStyle w:val="Table"/>
              <w:spacing w:before="60" w:after="60"/>
            </w:pPr>
            <w:r w:rsidRPr="00700CA9">
              <w:t xml:space="preserve">Queensland Government </w:t>
            </w:r>
            <w:hyperlink r:id="rId51" w:history="1">
              <w:r w:rsidRPr="00700CA9">
                <w:rPr>
                  <w:rStyle w:val="Hyperlink"/>
                  <w:color w:val="2D7E7D" w:themeColor="accent6" w:themeShade="BF"/>
                </w:rPr>
                <w:t>Domestic and Family Violence Support Services Investment Specification</w:t>
              </w:r>
            </w:hyperlink>
          </w:p>
          <w:p w14:paraId="79DB318F" w14:textId="77777777" w:rsidR="00660E91" w:rsidRDefault="00F42654" w:rsidP="0086000F">
            <w:pPr>
              <w:pStyle w:val="Table"/>
              <w:spacing w:before="60" w:after="60"/>
              <w:rPr>
                <w:rStyle w:val="Hyperlink"/>
                <w:color w:val="2D7E7D" w:themeColor="accent6" w:themeShade="BF"/>
              </w:rPr>
            </w:pPr>
            <w:r w:rsidRPr="00700CA9">
              <w:t xml:space="preserve">Queensland Government </w:t>
            </w:r>
            <w:hyperlink r:id="rId52" w:history="1">
              <w:r w:rsidRPr="00700CA9">
                <w:rPr>
                  <w:rStyle w:val="Hyperlink"/>
                  <w:color w:val="2D7E7D" w:themeColor="accent6" w:themeShade="BF"/>
                </w:rPr>
                <w:t>HSQF User Guide – Certification: Domestic and Family Violence Services Supplement</w:t>
              </w:r>
            </w:hyperlink>
          </w:p>
          <w:p w14:paraId="769D7FBE" w14:textId="5F3A5A90" w:rsidR="00155685" w:rsidRDefault="00155685" w:rsidP="00507E15">
            <w:pPr>
              <w:pStyle w:val="Table"/>
              <w:spacing w:before="60" w:after="60"/>
              <w:rPr>
                <w:iCs/>
              </w:rPr>
            </w:pPr>
            <w:r>
              <w:rPr>
                <w:iCs/>
              </w:rPr>
              <w:t>Queensland Aboriginal and Torres Strait Islander Child Protection Peak Limited (QATSI</w:t>
            </w:r>
            <w:r w:rsidR="00A2584F">
              <w:rPr>
                <w:iCs/>
              </w:rPr>
              <w:t xml:space="preserve">CPP) </w:t>
            </w:r>
            <w:hyperlink r:id="rId53" w:history="1">
              <w:r w:rsidR="00A2584F" w:rsidRPr="00A2584F">
                <w:rPr>
                  <w:rStyle w:val="Hyperlink"/>
                  <w:iCs/>
                  <w:color w:val="2D7E7D" w:themeColor="accent6" w:themeShade="BF"/>
                </w:rPr>
                <w:t>Practice Standards</w:t>
              </w:r>
            </w:hyperlink>
          </w:p>
          <w:p w14:paraId="4B81E1FE" w14:textId="240EA133" w:rsidR="00B92C49" w:rsidRDefault="00153C1F" w:rsidP="00507E15">
            <w:pPr>
              <w:pStyle w:val="Table"/>
              <w:spacing w:before="60" w:after="60"/>
              <w:rPr>
                <w:iCs/>
              </w:rPr>
            </w:pPr>
            <w:r>
              <w:rPr>
                <w:iCs/>
              </w:rPr>
              <w:t xml:space="preserve">Queensland Aboriginal and Torres Strait Islander Child Protection Peak Limited (QATSICPP) </w:t>
            </w:r>
            <w:hyperlink r:id="rId54" w:history="1">
              <w:r w:rsidRPr="00153C1F">
                <w:rPr>
                  <w:rStyle w:val="Hyperlink"/>
                  <w:iCs/>
                  <w:color w:val="2D7E7D" w:themeColor="accent6" w:themeShade="BF"/>
                </w:rPr>
                <w:t>The Aboriginal and Torres Strait Islander Child Placement Principle: A Guide to Support Implementation</w:t>
              </w:r>
            </w:hyperlink>
          </w:p>
          <w:p w14:paraId="1B38A531" w14:textId="76982F34" w:rsidR="00507E15" w:rsidRPr="00D96700" w:rsidRDefault="00D96700" w:rsidP="0086000F">
            <w:pPr>
              <w:pStyle w:val="Table"/>
              <w:spacing w:before="60" w:after="60"/>
              <w:rPr>
                <w:iCs/>
              </w:rPr>
            </w:pPr>
            <w:r>
              <w:rPr>
                <w:iCs/>
              </w:rPr>
              <w:lastRenderedPageBreak/>
              <w:t>SNAIC</w:t>
            </w:r>
            <w:r w:rsidR="00507E15">
              <w:rPr>
                <w:iCs/>
              </w:rPr>
              <w:t>C/</w:t>
            </w:r>
            <w:r w:rsidR="00153C1F">
              <w:rPr>
                <w:iCs/>
              </w:rPr>
              <w:t>Queensland Aboriginal and Torres Strait Islander Child Protection Peak Limited (</w:t>
            </w:r>
            <w:r w:rsidR="00507E15">
              <w:rPr>
                <w:iCs/>
              </w:rPr>
              <w:t>QATSICPP</w:t>
            </w:r>
            <w:r w:rsidR="00153C1F">
              <w:rPr>
                <w:iCs/>
              </w:rPr>
              <w:t>)</w:t>
            </w:r>
            <w:r w:rsidR="00507E15">
              <w:rPr>
                <w:iCs/>
              </w:rPr>
              <w:t xml:space="preserve"> </w:t>
            </w:r>
            <w:hyperlink r:id="rId55" w:history="1">
              <w:r w:rsidR="00BE67AF" w:rsidRPr="00BE67AF">
                <w:rPr>
                  <w:rStyle w:val="Hyperlink"/>
                  <w:iCs/>
                  <w:color w:val="2D7E7D" w:themeColor="accent6" w:themeShade="BF"/>
                </w:rPr>
                <w:t>Understanding and Applying the Aboriginal and Torres Strait Islander Child Placement Principle: A Resource for Legislation, Policy, and Program Development</w:t>
              </w:r>
            </w:hyperlink>
          </w:p>
        </w:tc>
      </w:tr>
      <w:tr w:rsidR="001351C3" w:rsidRPr="00BE5444" w14:paraId="76D259F6" w14:textId="77777777" w:rsidTr="006E382C">
        <w:tc>
          <w:tcPr>
            <w:tcW w:w="2552" w:type="dxa"/>
          </w:tcPr>
          <w:p w14:paraId="758301DD" w14:textId="77777777" w:rsidR="00B733E3" w:rsidRDefault="00B733E3" w:rsidP="00B733E3">
            <w:pPr>
              <w:spacing w:before="60" w:after="60"/>
              <w:rPr>
                <w:b/>
                <w:bCs/>
              </w:rPr>
            </w:pPr>
            <w:r>
              <w:rPr>
                <w:highlight w:val="yellow"/>
              </w:rPr>
              <w:lastRenderedPageBreak/>
              <w:t xml:space="preserve">Delete row </w:t>
            </w:r>
            <w:r w:rsidRPr="00700CA9">
              <w:rPr>
                <w:highlight w:val="yellow"/>
              </w:rPr>
              <w:t>if not required</w:t>
            </w:r>
          </w:p>
          <w:p w14:paraId="28B28B48" w14:textId="77777777" w:rsidR="001351C3" w:rsidRPr="004B5F09" w:rsidRDefault="001351C3" w:rsidP="001351C3">
            <w:pPr>
              <w:spacing w:before="60" w:after="60"/>
              <w:rPr>
                <w:b/>
                <w:bCs/>
              </w:rPr>
            </w:pPr>
            <w:r w:rsidRPr="004B5F09">
              <w:rPr>
                <w:b/>
                <w:bCs/>
              </w:rPr>
              <w:t>Sexual Violence and Women’s Support</w:t>
            </w:r>
          </w:p>
          <w:p w14:paraId="6D9B8FE3" w14:textId="77777777" w:rsidR="001351C3" w:rsidRPr="00700CA9" w:rsidRDefault="001351C3" w:rsidP="001351C3">
            <w:pPr>
              <w:spacing w:before="60" w:after="60"/>
            </w:pPr>
            <w:r w:rsidRPr="00700CA9">
              <w:rPr>
                <w:i/>
                <w:iCs/>
              </w:rPr>
              <w:t>Service Stream:</w:t>
            </w:r>
            <w:r w:rsidRPr="00700CA9">
              <w:rPr>
                <w:i/>
                <w:iCs/>
              </w:rPr>
              <w:br/>
            </w:r>
            <w:r w:rsidRPr="00700CA9">
              <w:t>Women’s Safety and Violence Prevention Services</w:t>
            </w:r>
          </w:p>
          <w:p w14:paraId="53CE72D8" w14:textId="2429DFFF" w:rsidR="00FE6E22" w:rsidRPr="00B733E3" w:rsidRDefault="001351C3" w:rsidP="001351C3">
            <w:pPr>
              <w:spacing w:before="60" w:after="60"/>
            </w:pPr>
            <w:r w:rsidRPr="00700CA9">
              <w:t>Department:</w:t>
            </w:r>
            <w:r w:rsidRPr="00700CA9">
              <w:br/>
              <w:t>DJAG</w:t>
            </w:r>
          </w:p>
        </w:tc>
        <w:tc>
          <w:tcPr>
            <w:tcW w:w="7077" w:type="dxa"/>
          </w:tcPr>
          <w:p w14:paraId="7C1FD065" w14:textId="77777777" w:rsidR="001351C3" w:rsidRPr="00700CA9" w:rsidRDefault="001351C3" w:rsidP="001351C3">
            <w:pPr>
              <w:pStyle w:val="Table"/>
              <w:spacing w:before="60" w:after="60"/>
            </w:pPr>
            <w:r w:rsidRPr="00700CA9">
              <w:t xml:space="preserve">Queensland Government </w:t>
            </w:r>
            <w:hyperlink r:id="rId56" w:history="1">
              <w:r w:rsidRPr="00700CA9">
                <w:rPr>
                  <w:rStyle w:val="Hyperlink"/>
                  <w:color w:val="2D7E7D" w:themeColor="accent6" w:themeShade="BF"/>
                </w:rPr>
                <w:t>Sexual Violence and Women’s Support Services Investment Specification</w:t>
              </w:r>
            </w:hyperlink>
          </w:p>
          <w:p w14:paraId="6B8AAE05" w14:textId="6A2C04E8" w:rsidR="001351C3" w:rsidRPr="00700CA9" w:rsidRDefault="001351C3" w:rsidP="001351C3">
            <w:pPr>
              <w:pStyle w:val="Table"/>
              <w:spacing w:before="60" w:after="60"/>
              <w:rPr>
                <w:i/>
              </w:rPr>
            </w:pPr>
            <w:r w:rsidRPr="00700CA9">
              <w:t>Queensland Government</w:t>
            </w:r>
            <w:r w:rsidRPr="00700CA9">
              <w:rPr>
                <w:i/>
              </w:rPr>
              <w:t xml:space="preserve"> </w:t>
            </w:r>
            <w:hyperlink r:id="rId57" w:history="1">
              <w:r w:rsidRPr="00700CA9">
                <w:rPr>
                  <w:rStyle w:val="Hyperlink"/>
                  <w:iCs/>
                  <w:color w:val="2D7E7D" w:themeColor="accent6" w:themeShade="BF"/>
                </w:rPr>
                <w:t>Queensland Government</w:t>
              </w:r>
              <w:r w:rsidRPr="00700CA9">
                <w:rPr>
                  <w:rStyle w:val="Hyperlink"/>
                  <w:i/>
                  <w:color w:val="2D7E7D" w:themeColor="accent6" w:themeShade="BF"/>
                </w:rPr>
                <w:t xml:space="preserve"> </w:t>
              </w:r>
              <w:r w:rsidRPr="00700CA9">
                <w:rPr>
                  <w:rStyle w:val="Hyperlink"/>
                  <w:iCs/>
                  <w:color w:val="2D7E7D" w:themeColor="accent6" w:themeShade="BF"/>
                </w:rPr>
                <w:t>Interagency Guidelines</w:t>
              </w:r>
              <w:r w:rsidRPr="00700CA9">
                <w:rPr>
                  <w:rStyle w:val="Hyperlink"/>
                  <w:i/>
                  <w:color w:val="2D7E7D" w:themeColor="accent6" w:themeShade="BF"/>
                </w:rPr>
                <w:t xml:space="preserve"> </w:t>
              </w:r>
              <w:r w:rsidRPr="00700CA9">
                <w:rPr>
                  <w:rStyle w:val="Hyperlink"/>
                  <w:color w:val="2D7E7D" w:themeColor="accent6" w:themeShade="BF"/>
                </w:rPr>
                <w:t xml:space="preserve">for </w:t>
              </w:r>
              <w:r w:rsidR="00677CB0">
                <w:rPr>
                  <w:rStyle w:val="Hyperlink"/>
                  <w:color w:val="2D7E7D" w:themeColor="accent6" w:themeShade="BF"/>
                </w:rPr>
                <w:t>R</w:t>
              </w:r>
              <w:r w:rsidRPr="00700CA9">
                <w:rPr>
                  <w:rStyle w:val="Hyperlink"/>
                  <w:color w:val="2D7E7D" w:themeColor="accent6" w:themeShade="BF"/>
                </w:rPr>
                <w:t>esponding to People who have Experienced Sexual Assault</w:t>
              </w:r>
            </w:hyperlink>
          </w:p>
          <w:p w14:paraId="3218A72E" w14:textId="4BB91696" w:rsidR="001351C3" w:rsidRDefault="001351C3" w:rsidP="001351C3">
            <w:pPr>
              <w:pStyle w:val="Table"/>
              <w:spacing w:before="60" w:after="60"/>
            </w:pPr>
            <w:r w:rsidRPr="00700CA9">
              <w:t xml:space="preserve">National Association of Services Against Sexual Violence </w:t>
            </w:r>
            <w:hyperlink r:id="rId58" w:history="1">
              <w:r w:rsidRPr="00383FD2">
                <w:rPr>
                  <w:rStyle w:val="Hyperlink"/>
                  <w:color w:val="2D7E7D" w:themeColor="accent6" w:themeShade="BF"/>
                </w:rPr>
                <w:t>Standards of Practice Manual for Services Against Sexual Violence (3</w:t>
              </w:r>
              <w:r w:rsidRPr="00383FD2">
                <w:rPr>
                  <w:rStyle w:val="Hyperlink"/>
                  <w:color w:val="2D7E7D" w:themeColor="accent6" w:themeShade="BF"/>
                  <w:vertAlign w:val="superscript"/>
                </w:rPr>
                <w:t>rd</w:t>
              </w:r>
              <w:r w:rsidRPr="00383FD2">
                <w:rPr>
                  <w:rStyle w:val="Hyperlink"/>
                  <w:color w:val="2D7E7D" w:themeColor="accent6" w:themeShade="BF"/>
                </w:rPr>
                <w:t xml:space="preserve"> ed)</w:t>
              </w:r>
            </w:hyperlink>
            <w:r w:rsidR="00AA7AF0" w:rsidRPr="00AA7AF0">
              <w:rPr>
                <w:rStyle w:val="Hyperlink"/>
                <w:color w:val="auto"/>
                <w:u w:val="none"/>
              </w:rPr>
              <w:t xml:space="preserve"> (</w:t>
            </w:r>
            <w:r w:rsidR="001A38D4">
              <w:rPr>
                <w:rStyle w:val="Hyperlink"/>
                <w:color w:val="auto"/>
                <w:u w:val="none"/>
              </w:rPr>
              <w:t>particularly</w:t>
            </w:r>
            <w:r w:rsidR="00AA7AF0">
              <w:rPr>
                <w:rStyle w:val="Hyperlink"/>
                <w:color w:val="auto"/>
                <w:u w:val="none"/>
              </w:rPr>
              <w:t xml:space="preserve"> standards 4 and 7.2)</w:t>
            </w:r>
          </w:p>
        </w:tc>
      </w:tr>
      <w:tr w:rsidR="00DE5BC3" w:rsidRPr="00BE5444" w14:paraId="1049E673" w14:textId="77777777" w:rsidTr="006E382C">
        <w:tc>
          <w:tcPr>
            <w:tcW w:w="2552" w:type="dxa"/>
          </w:tcPr>
          <w:p w14:paraId="129508AD" w14:textId="77777777" w:rsidR="00B733E3" w:rsidRDefault="00B733E3" w:rsidP="00B733E3">
            <w:pPr>
              <w:spacing w:before="60" w:after="60"/>
              <w:rPr>
                <w:b/>
                <w:bCs/>
              </w:rPr>
            </w:pPr>
            <w:r>
              <w:rPr>
                <w:highlight w:val="yellow"/>
              </w:rPr>
              <w:t xml:space="preserve">Delete row </w:t>
            </w:r>
            <w:r w:rsidRPr="00700CA9">
              <w:rPr>
                <w:highlight w:val="yellow"/>
              </w:rPr>
              <w:t>if not required</w:t>
            </w:r>
          </w:p>
          <w:p w14:paraId="046F4BF3" w14:textId="77777777" w:rsidR="00DE5BC3" w:rsidRPr="004B5F09" w:rsidRDefault="00DE5BC3" w:rsidP="00DE5BC3">
            <w:pPr>
              <w:spacing w:before="60" w:after="60"/>
              <w:rPr>
                <w:b/>
                <w:bCs/>
              </w:rPr>
            </w:pPr>
            <w:r w:rsidRPr="004B5F09">
              <w:rPr>
                <w:b/>
                <w:bCs/>
              </w:rPr>
              <w:t>Community Services</w:t>
            </w:r>
          </w:p>
          <w:p w14:paraId="63888D55" w14:textId="77777777" w:rsidR="00DE5BC3" w:rsidRPr="00700CA9" w:rsidRDefault="00DE5BC3" w:rsidP="00DE5BC3">
            <w:pPr>
              <w:spacing w:before="60" w:after="60"/>
              <w:rPr>
                <w:i/>
                <w:iCs/>
              </w:rPr>
            </w:pPr>
            <w:r w:rsidRPr="00700CA9">
              <w:rPr>
                <w:i/>
                <w:iCs/>
              </w:rPr>
              <w:t>Service Stream:</w:t>
            </w:r>
            <w:r w:rsidRPr="00700CA9">
              <w:rPr>
                <w:i/>
                <w:iCs/>
              </w:rPr>
              <w:br/>
            </w:r>
            <w:r w:rsidRPr="00700CA9">
              <w:t>Community Services</w:t>
            </w:r>
          </w:p>
          <w:p w14:paraId="77FB08FE" w14:textId="4F6937F8" w:rsidR="00FE6E22" w:rsidRPr="00B733E3" w:rsidRDefault="00DE5BC3" w:rsidP="00DE5BC3">
            <w:pPr>
              <w:spacing w:before="60" w:after="60"/>
            </w:pPr>
            <w:r w:rsidRPr="00700CA9">
              <w:t>Department:</w:t>
            </w:r>
            <w:r w:rsidRPr="00700CA9">
              <w:br/>
              <w:t>DTATSIPCA</w:t>
            </w:r>
          </w:p>
        </w:tc>
        <w:tc>
          <w:tcPr>
            <w:tcW w:w="7077" w:type="dxa"/>
          </w:tcPr>
          <w:p w14:paraId="0007F0B8" w14:textId="77777777" w:rsidR="00DE5BC3" w:rsidRPr="00700CA9" w:rsidRDefault="00DE5BC3" w:rsidP="00DE5BC3">
            <w:pPr>
              <w:pStyle w:val="Table"/>
              <w:spacing w:before="60" w:after="60"/>
            </w:pPr>
            <w:r w:rsidRPr="00700CA9">
              <w:t xml:space="preserve">Department of Treaty, Aboriginal and Torres Strait Islander Partnerships, Communities and the Arts </w:t>
            </w:r>
            <w:hyperlink r:id="rId59" w:history="1">
              <w:r w:rsidRPr="00700CA9">
                <w:rPr>
                  <w:rStyle w:val="Hyperlink"/>
                  <w:color w:val="2D7E7D" w:themeColor="accent6" w:themeShade="BF"/>
                </w:rPr>
                <w:t>Community Services Investment Specification</w:t>
              </w:r>
            </w:hyperlink>
          </w:p>
          <w:p w14:paraId="4BAA7964" w14:textId="77777777" w:rsidR="00DE5BC3" w:rsidRPr="00700CA9" w:rsidRDefault="00DE5BC3" w:rsidP="00DE5BC3">
            <w:pPr>
              <w:pStyle w:val="Table"/>
              <w:spacing w:before="60" w:after="60"/>
            </w:pPr>
            <w:r w:rsidRPr="00700CA9">
              <w:t xml:space="preserve">Department of Treaty, Aboriginal and Torres Strait Islander Partnerships, Communities and the Arts </w:t>
            </w:r>
            <w:hyperlink r:id="rId60" w:history="1">
              <w:r w:rsidRPr="00700CA9">
                <w:rPr>
                  <w:rStyle w:val="Hyperlink"/>
                  <w:color w:val="2D7E7D" w:themeColor="accent6" w:themeShade="BF"/>
                </w:rPr>
                <w:t>Service Agreement – Funding and Service Details</w:t>
              </w:r>
            </w:hyperlink>
          </w:p>
          <w:p w14:paraId="7494ECB6" w14:textId="77777777" w:rsidR="00DE5BC3" w:rsidRDefault="00DE5BC3" w:rsidP="00DE5BC3">
            <w:pPr>
              <w:pStyle w:val="Table"/>
              <w:spacing w:before="60" w:after="60"/>
            </w:pPr>
          </w:p>
        </w:tc>
      </w:tr>
      <w:tr w:rsidR="000A65B8" w:rsidRPr="00BE5444" w14:paraId="5FE4C4DF" w14:textId="77777777" w:rsidTr="006E382C">
        <w:tc>
          <w:tcPr>
            <w:tcW w:w="2552" w:type="dxa"/>
          </w:tcPr>
          <w:p w14:paraId="066FB97B" w14:textId="331B036F" w:rsidR="00B733E3" w:rsidRDefault="00B733E3" w:rsidP="000A65B8">
            <w:pPr>
              <w:spacing w:before="60" w:after="60"/>
              <w:rPr>
                <w:b/>
                <w:bCs/>
              </w:rPr>
            </w:pPr>
            <w:r>
              <w:rPr>
                <w:highlight w:val="yellow"/>
              </w:rPr>
              <w:t xml:space="preserve">Delete row </w:t>
            </w:r>
            <w:r w:rsidRPr="00700CA9">
              <w:rPr>
                <w:highlight w:val="yellow"/>
              </w:rPr>
              <w:t>if not required</w:t>
            </w:r>
          </w:p>
          <w:p w14:paraId="429E3B16" w14:textId="6B8FCB1B" w:rsidR="000A65B8" w:rsidRPr="004B5F09" w:rsidRDefault="000A65B8" w:rsidP="000A65B8">
            <w:pPr>
              <w:spacing w:before="60" w:after="60"/>
              <w:rPr>
                <w:b/>
                <w:bCs/>
              </w:rPr>
            </w:pPr>
            <w:r w:rsidRPr="004B5F09">
              <w:rPr>
                <w:b/>
                <w:bCs/>
              </w:rPr>
              <w:t>Individuals</w:t>
            </w:r>
          </w:p>
          <w:p w14:paraId="7AD7BB19" w14:textId="77777777" w:rsidR="000A65B8" w:rsidRDefault="000A65B8" w:rsidP="000A65B8">
            <w:pPr>
              <w:spacing w:before="60" w:after="60"/>
              <w:rPr>
                <w:i/>
                <w:iCs/>
              </w:rPr>
            </w:pPr>
            <w:r w:rsidRPr="00700CA9">
              <w:rPr>
                <w:highlight w:val="yellow"/>
              </w:rPr>
              <w:t>Remove irrelevant service streams</w:t>
            </w:r>
          </w:p>
          <w:p w14:paraId="4131B015" w14:textId="77777777" w:rsidR="000A65B8" w:rsidRPr="00700CA9" w:rsidRDefault="000A65B8" w:rsidP="000A65B8">
            <w:pPr>
              <w:spacing w:before="60" w:after="60"/>
            </w:pPr>
            <w:r w:rsidRPr="00700CA9">
              <w:rPr>
                <w:i/>
                <w:iCs/>
              </w:rPr>
              <w:t>Service Stream:</w:t>
            </w:r>
            <w:r w:rsidRPr="00700CA9">
              <w:rPr>
                <w:i/>
                <w:iCs/>
              </w:rPr>
              <w:br/>
            </w:r>
            <w:r w:rsidRPr="00700CA9">
              <w:t>Seniors Services</w:t>
            </w:r>
          </w:p>
          <w:p w14:paraId="2A3CF52A" w14:textId="77777777" w:rsidR="000A65B8" w:rsidRPr="00700CA9" w:rsidRDefault="000A65B8" w:rsidP="000A65B8">
            <w:pPr>
              <w:spacing w:before="60" w:after="60"/>
            </w:pPr>
            <w:r w:rsidRPr="00700CA9">
              <w:t>Department:</w:t>
            </w:r>
            <w:r w:rsidRPr="00700CA9">
              <w:br/>
              <w:t>DCSSDS</w:t>
            </w:r>
          </w:p>
          <w:p w14:paraId="7F96166F" w14:textId="77777777" w:rsidR="000A65B8" w:rsidRPr="00700CA9" w:rsidRDefault="000A65B8" w:rsidP="000A65B8">
            <w:pPr>
              <w:spacing w:before="60" w:after="60"/>
            </w:pPr>
            <w:r w:rsidRPr="00700CA9">
              <w:rPr>
                <w:i/>
                <w:iCs/>
              </w:rPr>
              <w:t>Service Stream:</w:t>
            </w:r>
            <w:r w:rsidRPr="00700CA9">
              <w:t xml:space="preserve"> Community Services</w:t>
            </w:r>
          </w:p>
          <w:p w14:paraId="3BE799C9" w14:textId="77777777" w:rsidR="000A65B8" w:rsidRPr="00700CA9" w:rsidRDefault="000A65B8" w:rsidP="000A65B8">
            <w:pPr>
              <w:spacing w:before="60" w:after="60"/>
            </w:pPr>
            <w:r w:rsidRPr="00700CA9">
              <w:t>Department:</w:t>
            </w:r>
            <w:r w:rsidRPr="00700CA9">
              <w:br/>
              <w:t>DTATSIPCA</w:t>
            </w:r>
          </w:p>
          <w:p w14:paraId="3F03786E" w14:textId="77777777" w:rsidR="000A65B8" w:rsidRPr="00700CA9" w:rsidRDefault="000A65B8" w:rsidP="000A65B8">
            <w:pPr>
              <w:spacing w:before="60" w:after="60"/>
            </w:pPr>
            <w:r w:rsidRPr="00700CA9">
              <w:rPr>
                <w:i/>
                <w:iCs/>
              </w:rPr>
              <w:t>Service Stream:</w:t>
            </w:r>
            <w:r w:rsidRPr="00700CA9">
              <w:br/>
              <w:t xml:space="preserve">Child and Family </w:t>
            </w:r>
          </w:p>
          <w:p w14:paraId="032FE796" w14:textId="77777777" w:rsidR="000A65B8" w:rsidRPr="00700CA9" w:rsidRDefault="000A65B8" w:rsidP="000A65B8">
            <w:pPr>
              <w:spacing w:before="60" w:after="60"/>
            </w:pPr>
            <w:r w:rsidRPr="00700CA9">
              <w:t>Department:</w:t>
            </w:r>
            <w:r w:rsidRPr="00700CA9">
              <w:br/>
              <w:t>DJAG</w:t>
            </w:r>
          </w:p>
          <w:p w14:paraId="5FD40DE0" w14:textId="77777777" w:rsidR="000A65B8" w:rsidRPr="00700CA9" w:rsidRDefault="000A65B8" w:rsidP="000A65B8">
            <w:pPr>
              <w:spacing w:before="60" w:after="60"/>
              <w:rPr>
                <w:i/>
                <w:iCs/>
              </w:rPr>
            </w:pPr>
            <w:r w:rsidRPr="00700CA9">
              <w:rPr>
                <w:i/>
                <w:iCs/>
              </w:rPr>
              <w:t>Service Stream:</w:t>
            </w:r>
            <w:r w:rsidRPr="00700CA9">
              <w:rPr>
                <w:i/>
                <w:iCs/>
              </w:rPr>
              <w:br/>
            </w:r>
            <w:r w:rsidRPr="00700CA9">
              <w:t xml:space="preserve">Women’s Safety and Violence Prevention </w:t>
            </w:r>
          </w:p>
          <w:p w14:paraId="5E6735D0" w14:textId="2E416636" w:rsidR="00FE6E22" w:rsidRPr="00B733E3" w:rsidRDefault="000A65B8" w:rsidP="000A65B8">
            <w:pPr>
              <w:spacing w:before="60" w:after="60"/>
            </w:pPr>
            <w:r w:rsidRPr="00700CA9">
              <w:t>Department:</w:t>
            </w:r>
            <w:r w:rsidRPr="00700CA9">
              <w:br/>
              <w:t>DJAG</w:t>
            </w:r>
          </w:p>
        </w:tc>
        <w:tc>
          <w:tcPr>
            <w:tcW w:w="7077" w:type="dxa"/>
          </w:tcPr>
          <w:p w14:paraId="17E6033D" w14:textId="77777777" w:rsidR="000A65B8" w:rsidRPr="00700CA9" w:rsidRDefault="000A65B8" w:rsidP="000A65B8">
            <w:pPr>
              <w:pStyle w:val="Table"/>
              <w:spacing w:before="60" w:after="60"/>
            </w:pPr>
            <w:r w:rsidRPr="00700CA9">
              <w:t xml:space="preserve">Department of Child Safety, Seniors and Disability Services </w:t>
            </w:r>
            <w:hyperlink r:id="rId61" w:history="1">
              <w:r w:rsidRPr="00700CA9">
                <w:rPr>
                  <w:rStyle w:val="Hyperlink"/>
                  <w:color w:val="2D7E7D" w:themeColor="accent6" w:themeShade="BF"/>
                </w:rPr>
                <w:t>Individuals Investment Specification</w:t>
              </w:r>
            </w:hyperlink>
            <w:r w:rsidRPr="00700CA9">
              <w:t xml:space="preserve">  </w:t>
            </w:r>
            <w:r w:rsidRPr="00700CA9">
              <w:rPr>
                <w:highlight w:val="yellow"/>
              </w:rPr>
              <w:t>(</w:t>
            </w:r>
            <w:r>
              <w:rPr>
                <w:highlight w:val="yellow"/>
              </w:rPr>
              <w:t xml:space="preserve">remove </w:t>
            </w:r>
            <w:r w:rsidRPr="00700CA9">
              <w:rPr>
                <w:highlight w:val="yellow"/>
              </w:rPr>
              <w:t xml:space="preserve">if </w:t>
            </w:r>
            <w:r>
              <w:rPr>
                <w:highlight w:val="yellow"/>
              </w:rPr>
              <w:t>ir</w:t>
            </w:r>
            <w:r w:rsidRPr="00700CA9">
              <w:rPr>
                <w:highlight w:val="yellow"/>
              </w:rPr>
              <w:t>relevant)</w:t>
            </w:r>
          </w:p>
          <w:p w14:paraId="38884C52" w14:textId="015549B8" w:rsidR="000A65B8" w:rsidRDefault="000A65B8" w:rsidP="000A65B8">
            <w:pPr>
              <w:pStyle w:val="Table"/>
              <w:spacing w:before="60" w:after="60"/>
            </w:pPr>
            <w:r w:rsidRPr="006C7A76">
              <w:t xml:space="preserve">Add other specifications if relevant; e.g., if providing sexual violence support, add Queensland Government </w:t>
            </w:r>
            <w:r w:rsidR="00B733E3" w:rsidRPr="00B733E3">
              <w:t>Sexual Violence and Women’s Support Services Investment Specification, Department of Treaty, Aboriginal and Torres Strait Islander Partnerships, Communities and the Arts Individuals Investment Specification</w:t>
            </w:r>
          </w:p>
        </w:tc>
      </w:tr>
      <w:tr w:rsidR="00F3595C" w:rsidRPr="00BE5444" w14:paraId="6245883B" w14:textId="77777777" w:rsidTr="006E382C">
        <w:tc>
          <w:tcPr>
            <w:tcW w:w="2552" w:type="dxa"/>
          </w:tcPr>
          <w:p w14:paraId="242CFB75" w14:textId="77777777" w:rsidR="00B733E3" w:rsidRDefault="00B733E3" w:rsidP="00B733E3">
            <w:pPr>
              <w:spacing w:before="60" w:after="60"/>
              <w:rPr>
                <w:b/>
                <w:bCs/>
              </w:rPr>
            </w:pPr>
            <w:r>
              <w:rPr>
                <w:highlight w:val="yellow"/>
              </w:rPr>
              <w:t xml:space="preserve">Delete row </w:t>
            </w:r>
            <w:r w:rsidRPr="00700CA9">
              <w:rPr>
                <w:highlight w:val="yellow"/>
              </w:rPr>
              <w:t>if not required</w:t>
            </w:r>
          </w:p>
          <w:p w14:paraId="25A6B478" w14:textId="77777777" w:rsidR="00F3595C" w:rsidRPr="004B5F09" w:rsidRDefault="00F3595C" w:rsidP="00F3595C">
            <w:pPr>
              <w:spacing w:before="60" w:after="60"/>
              <w:rPr>
                <w:b/>
                <w:bCs/>
              </w:rPr>
            </w:pPr>
            <w:r w:rsidRPr="004B5F09">
              <w:rPr>
                <w:b/>
                <w:bCs/>
              </w:rPr>
              <w:t>Young People</w:t>
            </w:r>
          </w:p>
          <w:p w14:paraId="75158741" w14:textId="77777777" w:rsidR="00F3595C" w:rsidRPr="00700CA9" w:rsidRDefault="00F3595C" w:rsidP="00F3595C">
            <w:pPr>
              <w:spacing w:before="60" w:after="60"/>
            </w:pPr>
            <w:r w:rsidRPr="00700CA9">
              <w:rPr>
                <w:i/>
                <w:iCs/>
              </w:rPr>
              <w:t>Service Stream:</w:t>
            </w:r>
            <w:r w:rsidRPr="00700CA9">
              <w:t xml:space="preserve"> Youth Services</w:t>
            </w:r>
          </w:p>
          <w:p w14:paraId="69BEC040" w14:textId="24B5781C" w:rsidR="00FE6E22" w:rsidRPr="00FE6E22" w:rsidRDefault="00F3595C" w:rsidP="00B733E3">
            <w:pPr>
              <w:spacing w:before="60" w:after="60"/>
              <w:rPr>
                <w:i/>
                <w:iCs/>
              </w:rPr>
            </w:pPr>
            <w:r w:rsidRPr="00700CA9">
              <w:t>Department:</w:t>
            </w:r>
            <w:r w:rsidRPr="00700CA9">
              <w:br/>
              <w:t>DCSSDS</w:t>
            </w:r>
          </w:p>
        </w:tc>
        <w:tc>
          <w:tcPr>
            <w:tcW w:w="7077" w:type="dxa"/>
          </w:tcPr>
          <w:p w14:paraId="69D8EBDF" w14:textId="77777777" w:rsidR="00F3595C" w:rsidRPr="00700CA9" w:rsidRDefault="00F3595C" w:rsidP="00F3595C">
            <w:pPr>
              <w:pStyle w:val="Table"/>
              <w:spacing w:before="60" w:after="60"/>
              <w:rPr>
                <w:color w:val="2D7E7D" w:themeColor="accent6" w:themeShade="BF"/>
              </w:rPr>
            </w:pPr>
            <w:r w:rsidRPr="00700CA9">
              <w:t xml:space="preserve">Department of Child Safety, Seniors and Disability Services </w:t>
            </w:r>
            <w:hyperlink r:id="rId62" w:history="1">
              <w:r w:rsidRPr="00700CA9">
                <w:rPr>
                  <w:rStyle w:val="Hyperlink"/>
                  <w:color w:val="2D7E7D" w:themeColor="accent6" w:themeShade="BF"/>
                </w:rPr>
                <w:t>Service Agreement – Funding and Service Details</w:t>
              </w:r>
            </w:hyperlink>
          </w:p>
          <w:p w14:paraId="55E2362F" w14:textId="41DDC173" w:rsidR="00F3595C" w:rsidRDefault="00F3595C" w:rsidP="00F3595C">
            <w:pPr>
              <w:pStyle w:val="Table"/>
              <w:spacing w:before="60" w:after="60"/>
            </w:pPr>
            <w:r w:rsidRPr="00700CA9">
              <w:t xml:space="preserve">Department of Child Safety, Seniors and Disability Services </w:t>
            </w:r>
            <w:hyperlink r:id="rId63" w:history="1">
              <w:r w:rsidRPr="00700CA9">
                <w:rPr>
                  <w:rStyle w:val="Hyperlink"/>
                  <w:color w:val="2D7E7D" w:themeColor="accent6" w:themeShade="BF"/>
                </w:rPr>
                <w:t>Young People Investment Specification</w:t>
              </w:r>
            </w:hyperlink>
            <w:r w:rsidRPr="00700CA9">
              <w:t xml:space="preserve"> </w:t>
            </w:r>
          </w:p>
        </w:tc>
      </w:tr>
      <w:tr w:rsidR="00F3595C" w:rsidRPr="00BE5444" w14:paraId="5D428DFE" w14:textId="77777777" w:rsidTr="006E382C">
        <w:tc>
          <w:tcPr>
            <w:tcW w:w="2552" w:type="dxa"/>
          </w:tcPr>
          <w:p w14:paraId="47514FDB" w14:textId="77777777" w:rsidR="00B733E3" w:rsidRDefault="00B733E3" w:rsidP="00B733E3">
            <w:pPr>
              <w:spacing w:before="60" w:after="60"/>
              <w:rPr>
                <w:b/>
                <w:bCs/>
              </w:rPr>
            </w:pPr>
            <w:r>
              <w:rPr>
                <w:highlight w:val="yellow"/>
              </w:rPr>
              <w:lastRenderedPageBreak/>
              <w:t xml:space="preserve">Delete row </w:t>
            </w:r>
            <w:r w:rsidRPr="00700CA9">
              <w:rPr>
                <w:highlight w:val="yellow"/>
              </w:rPr>
              <w:t>if not required</w:t>
            </w:r>
          </w:p>
          <w:p w14:paraId="49B48140" w14:textId="77777777" w:rsidR="00F3595C" w:rsidRPr="004B5F09" w:rsidRDefault="00F3595C" w:rsidP="00F3595C">
            <w:pPr>
              <w:spacing w:before="60" w:after="60"/>
              <w:rPr>
                <w:b/>
                <w:bCs/>
              </w:rPr>
            </w:pPr>
            <w:r w:rsidRPr="004B5F09">
              <w:rPr>
                <w:b/>
                <w:bCs/>
              </w:rPr>
              <w:t>Disability Services</w:t>
            </w:r>
          </w:p>
          <w:p w14:paraId="58D7D891" w14:textId="7E31BABD" w:rsidR="00FE6E22" w:rsidRPr="00B733E3" w:rsidRDefault="00F3595C" w:rsidP="007E2DEE">
            <w:pPr>
              <w:spacing w:before="60" w:after="60"/>
            </w:pPr>
            <w:r w:rsidRPr="00700CA9">
              <w:t>Department:</w:t>
            </w:r>
            <w:r w:rsidRPr="00700CA9">
              <w:br/>
              <w:t>DCSSDS</w:t>
            </w:r>
          </w:p>
        </w:tc>
        <w:tc>
          <w:tcPr>
            <w:tcW w:w="7077" w:type="dxa"/>
          </w:tcPr>
          <w:p w14:paraId="44001B70" w14:textId="77777777" w:rsidR="00F3595C" w:rsidRPr="00700CA9" w:rsidRDefault="00213708" w:rsidP="00F3595C">
            <w:pPr>
              <w:pStyle w:val="Table"/>
              <w:spacing w:before="60" w:after="60"/>
              <w:rPr>
                <w:i/>
                <w:iCs/>
                <w:color w:val="2D7E7D" w:themeColor="accent6" w:themeShade="BF"/>
              </w:rPr>
            </w:pPr>
            <w:hyperlink r:id="rId64" w:history="1">
              <w:r w:rsidR="00F3595C" w:rsidRPr="00700CA9">
                <w:rPr>
                  <w:rStyle w:val="Hyperlink"/>
                  <w:i/>
                  <w:iCs/>
                  <w:color w:val="2D7E7D" w:themeColor="accent6" w:themeShade="BF"/>
                </w:rPr>
                <w:t>Disability Services Act 2006</w:t>
              </w:r>
            </w:hyperlink>
          </w:p>
          <w:p w14:paraId="6B9C10EF" w14:textId="3656BBE0" w:rsidR="00F3595C" w:rsidRDefault="00213708" w:rsidP="00F3595C">
            <w:pPr>
              <w:pStyle w:val="Table"/>
              <w:spacing w:before="60" w:after="60"/>
            </w:pPr>
            <w:hyperlink r:id="rId65" w:history="1">
              <w:r w:rsidR="00F3595C" w:rsidRPr="00700CA9">
                <w:rPr>
                  <w:rStyle w:val="Hyperlink"/>
                  <w:i/>
                  <w:iCs/>
                  <w:color w:val="2D7E7D" w:themeColor="accent6" w:themeShade="BF"/>
                </w:rPr>
                <w:t>Coroners Act 2003</w:t>
              </w:r>
            </w:hyperlink>
            <w:r w:rsidR="00F3595C" w:rsidRPr="00700CA9">
              <w:t xml:space="preserve"> (reporting requirements)</w:t>
            </w:r>
          </w:p>
        </w:tc>
      </w:tr>
      <w:tr w:rsidR="00F3595C" w:rsidRPr="00BE5444" w14:paraId="0D38A1C5" w14:textId="77777777" w:rsidTr="006E382C">
        <w:tc>
          <w:tcPr>
            <w:tcW w:w="2552" w:type="dxa"/>
          </w:tcPr>
          <w:p w14:paraId="54D5CD69" w14:textId="77777777" w:rsidR="00B733E3" w:rsidRDefault="00B733E3" w:rsidP="00B733E3">
            <w:pPr>
              <w:spacing w:before="60" w:after="60"/>
              <w:rPr>
                <w:b/>
                <w:bCs/>
              </w:rPr>
            </w:pPr>
            <w:r>
              <w:rPr>
                <w:highlight w:val="yellow"/>
              </w:rPr>
              <w:t xml:space="preserve">Delete row </w:t>
            </w:r>
            <w:r w:rsidRPr="00700CA9">
              <w:rPr>
                <w:highlight w:val="yellow"/>
              </w:rPr>
              <w:t>if not required</w:t>
            </w:r>
          </w:p>
          <w:p w14:paraId="614DBE82" w14:textId="77777777" w:rsidR="00F3595C" w:rsidRPr="004B5F09" w:rsidRDefault="00F3595C" w:rsidP="00F3595C">
            <w:pPr>
              <w:spacing w:before="60" w:after="60"/>
              <w:rPr>
                <w:b/>
                <w:bCs/>
              </w:rPr>
            </w:pPr>
            <w:r w:rsidRPr="004B5F09">
              <w:rPr>
                <w:b/>
                <w:bCs/>
              </w:rPr>
              <w:t>Mental Health</w:t>
            </w:r>
          </w:p>
          <w:p w14:paraId="6B9BAF1F" w14:textId="2EE302A0" w:rsidR="00FE6E22" w:rsidRPr="00B733E3" w:rsidRDefault="00F3595C" w:rsidP="007E2DEE">
            <w:pPr>
              <w:spacing w:before="60" w:after="60"/>
            </w:pPr>
            <w:r w:rsidRPr="00700CA9">
              <w:rPr>
                <w:i/>
                <w:iCs/>
              </w:rPr>
              <w:t>Department:</w:t>
            </w:r>
            <w:r w:rsidRPr="00700CA9">
              <w:br/>
              <w:t>Queensland Health</w:t>
            </w:r>
          </w:p>
        </w:tc>
        <w:tc>
          <w:tcPr>
            <w:tcW w:w="7077" w:type="dxa"/>
          </w:tcPr>
          <w:p w14:paraId="4E9A36E4" w14:textId="4DDF3B9E" w:rsidR="00532E27" w:rsidRDefault="00532E27" w:rsidP="00F3595C">
            <w:pPr>
              <w:pStyle w:val="Table"/>
              <w:spacing w:before="60" w:after="60"/>
            </w:pPr>
            <w:r>
              <w:t>Australian Health Ministers Advisory Council</w:t>
            </w:r>
            <w:r w:rsidR="00F3595C" w:rsidRPr="00700CA9">
              <w:t xml:space="preserve"> </w:t>
            </w:r>
            <w:hyperlink r:id="rId66" w:history="1">
              <w:r w:rsidR="00C24CBB" w:rsidRPr="00C24CBB">
                <w:rPr>
                  <w:rStyle w:val="Hyperlink"/>
                  <w:color w:val="2D7E7D" w:themeColor="accent6" w:themeShade="BF"/>
                </w:rPr>
                <w:t>National Framework for Recovery-Oriented Mental Health Services: A Guide for Practitioners and Providers</w:t>
              </w:r>
            </w:hyperlink>
            <w:r w:rsidR="00D20C11">
              <w:t xml:space="preserve"> </w:t>
            </w:r>
            <w:r w:rsidR="00D20C11" w:rsidRPr="00D20C11">
              <w:rPr>
                <w:highlight w:val="yellow"/>
              </w:rPr>
              <w:t>or other relevant guidelines</w:t>
            </w:r>
          </w:p>
        </w:tc>
      </w:tr>
      <w:tr w:rsidR="00F3595C" w:rsidRPr="00BE5444" w14:paraId="508F848D" w14:textId="77777777" w:rsidTr="006E382C">
        <w:tc>
          <w:tcPr>
            <w:tcW w:w="2552" w:type="dxa"/>
          </w:tcPr>
          <w:p w14:paraId="55E8874B" w14:textId="77777777" w:rsidR="00B733E3" w:rsidRDefault="00B733E3" w:rsidP="00B733E3">
            <w:pPr>
              <w:spacing w:before="60" w:after="60"/>
              <w:rPr>
                <w:b/>
                <w:bCs/>
              </w:rPr>
            </w:pPr>
            <w:r>
              <w:rPr>
                <w:highlight w:val="yellow"/>
              </w:rPr>
              <w:t xml:space="preserve">Delete row </w:t>
            </w:r>
            <w:r w:rsidRPr="00700CA9">
              <w:rPr>
                <w:highlight w:val="yellow"/>
              </w:rPr>
              <w:t>if not required</w:t>
            </w:r>
          </w:p>
          <w:p w14:paraId="26E9AFF6" w14:textId="77777777" w:rsidR="00F3595C" w:rsidRPr="004B5F09" w:rsidRDefault="00F3595C" w:rsidP="00F3595C">
            <w:pPr>
              <w:spacing w:before="60" w:after="60"/>
              <w:rPr>
                <w:b/>
                <w:bCs/>
              </w:rPr>
            </w:pPr>
            <w:r w:rsidRPr="004B5F09">
              <w:rPr>
                <w:b/>
                <w:bCs/>
              </w:rPr>
              <w:t>Alcohol &amp; Other Drugs</w:t>
            </w:r>
          </w:p>
          <w:p w14:paraId="466038DA" w14:textId="373D8400" w:rsidR="00F3595C" w:rsidRPr="00B733E3" w:rsidRDefault="00F3595C" w:rsidP="00F3595C">
            <w:pPr>
              <w:spacing w:before="60" w:after="60"/>
              <w:rPr>
                <w:highlight w:val="yellow"/>
              </w:rPr>
            </w:pPr>
            <w:r w:rsidRPr="00700CA9">
              <w:rPr>
                <w:i/>
                <w:iCs/>
              </w:rPr>
              <w:t>Department:</w:t>
            </w:r>
            <w:r w:rsidRPr="00700CA9">
              <w:br/>
              <w:t>Queensland Health</w:t>
            </w:r>
          </w:p>
        </w:tc>
        <w:tc>
          <w:tcPr>
            <w:tcW w:w="7077" w:type="dxa"/>
          </w:tcPr>
          <w:p w14:paraId="7471E5F3" w14:textId="01233D6F" w:rsidR="00F3595C" w:rsidRPr="00700CA9" w:rsidRDefault="00F3595C" w:rsidP="00F3595C">
            <w:pPr>
              <w:pStyle w:val="Table"/>
              <w:spacing w:before="60" w:after="60"/>
            </w:pPr>
            <w:r w:rsidRPr="00700CA9">
              <w:t>Australian Government</w:t>
            </w:r>
            <w:r w:rsidR="00E678DD">
              <w:t xml:space="preserve"> </w:t>
            </w:r>
            <w:hyperlink r:id="rId67" w:history="1">
              <w:r w:rsidR="00E678DD" w:rsidRPr="00E678DD">
                <w:rPr>
                  <w:rStyle w:val="Hyperlink"/>
                  <w:color w:val="2D7E7D" w:themeColor="accent6" w:themeShade="BF"/>
                </w:rPr>
                <w:t>National Quality Framework for Drug and Alcohol Treatment Services</w:t>
              </w:r>
            </w:hyperlink>
            <w:r w:rsidR="00E678DD" w:rsidRPr="00700CA9">
              <w:t xml:space="preserve"> </w:t>
            </w:r>
          </w:p>
        </w:tc>
      </w:tr>
    </w:tbl>
    <w:p w14:paraId="3751C135" w14:textId="1B5364DF" w:rsidR="00901B61" w:rsidRPr="00DD7B09" w:rsidRDefault="00901B61" w:rsidP="00DD7B09">
      <w:pPr>
        <w:pStyle w:val="Heading1"/>
      </w:pPr>
      <w:r w:rsidRPr="00F546C0">
        <w:t>Definitions</w:t>
      </w:r>
    </w:p>
    <w:p w14:paraId="52C230CD" w14:textId="1E42E218" w:rsidR="003A43FD" w:rsidRPr="003A43FD" w:rsidRDefault="00546C28" w:rsidP="0016255B">
      <w:bookmarkStart w:id="4" w:name="_heading=h.q706d9k5uk1f" w:colFirst="0" w:colLast="0"/>
      <w:bookmarkEnd w:id="4"/>
      <w:r w:rsidRPr="00727ED6">
        <w:rPr>
          <w:highlight w:val="green"/>
        </w:rPr>
        <w:t>Add</w:t>
      </w:r>
      <w:r>
        <w:rPr>
          <w:highlight w:val="green"/>
        </w:rPr>
        <w:t xml:space="preserve"> and/or adapt</w:t>
      </w:r>
      <w:r w:rsidRPr="00727ED6">
        <w:rPr>
          <w:highlight w:val="green"/>
        </w:rPr>
        <w:t xml:space="preserve"> definitions relevant to your organisation’s </w:t>
      </w:r>
      <w:r>
        <w:rPr>
          <w:highlight w:val="green"/>
        </w:rPr>
        <w:t>standards and practices relating to collaboration</w:t>
      </w:r>
      <w:r w:rsidR="0006373E">
        <w:rPr>
          <w:highlight w:val="green"/>
        </w:rPr>
        <w:t>; you may like to use definitions from relevant standards</w:t>
      </w:r>
      <w:r w:rsidR="0016255B">
        <w:rPr>
          <w:highlight w:val="green"/>
        </w:rPr>
        <w:t xml:space="preserve"> where available</w:t>
      </w:r>
      <w:r w:rsidRPr="00727ED6">
        <w:rPr>
          <w:highlight w:val="green"/>
        </w:rPr>
        <w:t>.</w:t>
      </w:r>
    </w:p>
    <w:p w14:paraId="0F33844E" w14:textId="326E766E" w:rsidR="006B52C5" w:rsidRDefault="00F546C0" w:rsidP="006B52C5">
      <w:pPr>
        <w:ind w:left="709" w:hanging="709"/>
      </w:pPr>
      <w:r>
        <w:rPr>
          <w:b/>
          <w:bCs/>
        </w:rPr>
        <w:t>Advocacy</w:t>
      </w:r>
      <w:r w:rsidR="006B52C5">
        <w:rPr>
          <w:b/>
          <w:bCs/>
        </w:rPr>
        <w:t>:</w:t>
      </w:r>
      <w:r w:rsidR="006B52C5">
        <w:t xml:space="preserve"> </w:t>
      </w:r>
      <w:r w:rsidR="00C41CCA">
        <w:t xml:space="preserve">Communicating with another party on behalf of a client/client family or in collaboration with the client/client family to further their wellbeing, </w:t>
      </w:r>
      <w:r w:rsidR="00507302">
        <w:t>inform a decision being made by the other party or address a continuing issue.</w:t>
      </w:r>
    </w:p>
    <w:p w14:paraId="5575CE0C" w14:textId="06F6CD2B" w:rsidR="00901DD0" w:rsidRDefault="00F546C0" w:rsidP="006B52C5">
      <w:pPr>
        <w:ind w:left="709" w:hanging="709"/>
      </w:pPr>
      <w:r>
        <w:rPr>
          <w:b/>
          <w:bCs/>
        </w:rPr>
        <w:t>Collaboration</w:t>
      </w:r>
      <w:r w:rsidR="006B52C5">
        <w:rPr>
          <w:b/>
          <w:bCs/>
        </w:rPr>
        <w:t>:</w:t>
      </w:r>
      <w:r w:rsidR="006B52C5">
        <w:t xml:space="preserve"> </w:t>
      </w:r>
      <w:r w:rsidR="00B54D88">
        <w:t xml:space="preserve">Working </w:t>
      </w:r>
      <w:r w:rsidR="009A73BA">
        <w:t xml:space="preserve">in a partnership </w:t>
      </w:r>
      <w:r w:rsidR="00B54D88">
        <w:t xml:space="preserve">with the client and/or another service provider </w:t>
      </w:r>
      <w:r w:rsidR="003854DC">
        <w:t>involved with services to the same client</w:t>
      </w:r>
      <w:r w:rsidR="009A73BA">
        <w:t xml:space="preserve">; collaboration includes </w:t>
      </w:r>
      <w:r w:rsidR="00901DD0">
        <w:t xml:space="preserve">activities </w:t>
      </w:r>
      <w:r w:rsidR="00662D3A">
        <w:t>such as</w:t>
      </w:r>
      <w:r w:rsidR="00901DD0">
        <w:t>:</w:t>
      </w:r>
    </w:p>
    <w:p w14:paraId="23A6402F" w14:textId="72C990C2" w:rsidR="00901DD0" w:rsidRDefault="00662D3A" w:rsidP="00FA1AFE">
      <w:pPr>
        <w:pStyle w:val="Bulletlist"/>
        <w:ind w:left="1134"/>
      </w:pPr>
      <w:r>
        <w:t>C</w:t>
      </w:r>
      <w:r w:rsidR="00901DD0">
        <w:t>o-authoring plans for work with the client</w:t>
      </w:r>
      <w:r>
        <w:t>.</w:t>
      </w:r>
    </w:p>
    <w:p w14:paraId="7C00EA8E" w14:textId="2F8DDE72" w:rsidR="00662D3A" w:rsidRDefault="00662D3A" w:rsidP="00FA1AFE">
      <w:pPr>
        <w:pStyle w:val="Bulletlist"/>
        <w:ind w:left="1134"/>
      </w:pPr>
      <w:r>
        <w:t>Promoting the client’s decision-making and action-taking.</w:t>
      </w:r>
    </w:p>
    <w:p w14:paraId="46676CDE" w14:textId="1B7A7322" w:rsidR="006B52C5" w:rsidRDefault="00662D3A" w:rsidP="00FA1AFE">
      <w:pPr>
        <w:pStyle w:val="Bulletlist"/>
        <w:ind w:left="1134"/>
      </w:pPr>
      <w:r>
        <w:t>S</w:t>
      </w:r>
      <w:r w:rsidR="00CB5659">
        <w:t xml:space="preserve">hared decision-making or, when undertaking decision-making, actively seeking </w:t>
      </w:r>
      <w:r w:rsidR="009A73BA">
        <w:t>the preferences and concerns of parties into account</w:t>
      </w:r>
      <w:r w:rsidR="00901DD0">
        <w:t xml:space="preserve"> </w:t>
      </w:r>
      <w:r w:rsidR="00CB5659">
        <w:t>and using these to inform the decision</w:t>
      </w:r>
      <w:r>
        <w:t xml:space="preserve">. </w:t>
      </w:r>
    </w:p>
    <w:p w14:paraId="43DF7525" w14:textId="68D13FF5" w:rsidR="00F55354" w:rsidRDefault="00662D3A" w:rsidP="00FA1AFE">
      <w:pPr>
        <w:pStyle w:val="Bulletlist"/>
        <w:ind w:left="1134"/>
      </w:pPr>
      <w:r>
        <w:t>E</w:t>
      </w:r>
      <w:r w:rsidR="00F55354">
        <w:t>ngaging in support activities together</w:t>
      </w:r>
      <w:r w:rsidR="00CB5659">
        <w:t xml:space="preserve"> with </w:t>
      </w:r>
      <w:r>
        <w:t>the client.</w:t>
      </w:r>
    </w:p>
    <w:p w14:paraId="25527DFB" w14:textId="2F0C41C5" w:rsidR="00B90F47" w:rsidRDefault="00B90F47" w:rsidP="00FA1AFE">
      <w:pPr>
        <w:pStyle w:val="Bulletlist"/>
        <w:ind w:left="1134"/>
      </w:pPr>
      <w:r>
        <w:t>Service integration (see below).</w:t>
      </w:r>
    </w:p>
    <w:p w14:paraId="6D1B6B5F" w14:textId="0531AE7B" w:rsidR="00094538" w:rsidRPr="00094538" w:rsidRDefault="00094538" w:rsidP="006B52C5">
      <w:pPr>
        <w:ind w:left="709" w:hanging="709"/>
      </w:pPr>
      <w:r>
        <w:rPr>
          <w:b/>
          <w:bCs/>
        </w:rPr>
        <w:t>Information sharing:</w:t>
      </w:r>
      <w:r>
        <w:t xml:space="preserve"> Providing information about a client/client family to another service provider or statutory authority.</w:t>
      </w:r>
    </w:p>
    <w:p w14:paraId="1009B95A" w14:textId="295FCA79" w:rsidR="006F41A5" w:rsidRDefault="006F41A5" w:rsidP="006B52C5">
      <w:pPr>
        <w:ind w:left="709" w:hanging="709"/>
      </w:pPr>
      <w:r>
        <w:rPr>
          <w:b/>
          <w:bCs/>
        </w:rPr>
        <w:t>Informed consent:</w:t>
      </w:r>
      <w:r>
        <w:t xml:space="preserve"> </w:t>
      </w:r>
      <w:r w:rsidR="00B2731C">
        <w:t>An ongoing process where a client’s/client family’s understanding of potential actions is developed and the client/client family</w:t>
      </w:r>
      <w:r w:rsidR="00FD053B">
        <w:t xml:space="preserve"> gives approval for a given decision/action; in </w:t>
      </w:r>
      <w:r w:rsidR="00C41CCA">
        <w:t xml:space="preserve">the context of this document, informed consent refers specifically to approval </w:t>
      </w:r>
      <w:r w:rsidR="00FD053B">
        <w:t>for relevant information to be shared by one service provider with another.</w:t>
      </w:r>
    </w:p>
    <w:p w14:paraId="6FD148DC" w14:textId="31AF3BE8" w:rsidR="00B92C49" w:rsidRPr="00B92C49" w:rsidRDefault="00B92C49" w:rsidP="006B52C5">
      <w:pPr>
        <w:ind w:left="709" w:hanging="709"/>
      </w:pPr>
      <w:r>
        <w:rPr>
          <w:b/>
          <w:bCs/>
        </w:rPr>
        <w:t>Integration/service integration</w:t>
      </w:r>
      <w:r w:rsidR="00301E47">
        <w:rPr>
          <w:b/>
          <w:bCs/>
        </w:rPr>
        <w:t>/service coordination</w:t>
      </w:r>
      <w:r>
        <w:rPr>
          <w:b/>
          <w:bCs/>
        </w:rPr>
        <w:t>:</w:t>
      </w:r>
      <w:r>
        <w:t xml:space="preserve"> </w:t>
      </w:r>
      <w:r w:rsidR="0044394A">
        <w:t xml:space="preserve">Ongoing </w:t>
      </w:r>
      <w:r w:rsidR="00B90F47">
        <w:t xml:space="preserve">collaborative </w:t>
      </w:r>
      <w:r w:rsidR="00301E47">
        <w:t xml:space="preserve">planning or service provision </w:t>
      </w:r>
      <w:r w:rsidR="0044394A">
        <w:t xml:space="preserve">by </w:t>
      </w:r>
      <w:r w:rsidR="00B90F47">
        <w:t xml:space="preserve">two or more service providers in relation to the same client/client family, to </w:t>
      </w:r>
      <w:r w:rsidR="0044394A">
        <w:t>improve the effectiveness and efficiency of service delivery.</w:t>
      </w:r>
    </w:p>
    <w:p w14:paraId="08C853E6" w14:textId="35F5A13F" w:rsidR="006B52C5" w:rsidRPr="007549DD" w:rsidRDefault="006F41A5" w:rsidP="006B52C5">
      <w:pPr>
        <w:ind w:left="709" w:hanging="709"/>
      </w:pPr>
      <w:r>
        <w:rPr>
          <w:b/>
          <w:bCs/>
        </w:rPr>
        <w:t>Liaising</w:t>
      </w:r>
      <w:r w:rsidR="006B52C5" w:rsidRPr="007549DD">
        <w:rPr>
          <w:b/>
          <w:bCs/>
        </w:rPr>
        <w:t xml:space="preserve">: </w:t>
      </w:r>
      <w:r w:rsidR="00DC1841">
        <w:t>Communicating between two or more parties</w:t>
      </w:r>
      <w:r w:rsidR="00BB2554">
        <w:t xml:space="preserve"> for the purposes of </w:t>
      </w:r>
      <w:r w:rsidR="009945E8">
        <w:t>arranging</w:t>
      </w:r>
      <w:r w:rsidR="00A85003">
        <w:t xml:space="preserve"> or improving support provided by multiple services to a single client or client family.</w:t>
      </w:r>
    </w:p>
    <w:p w14:paraId="5C68BB80" w14:textId="3815830D" w:rsidR="006B52C5" w:rsidRPr="002B7BF5" w:rsidRDefault="006F41A5" w:rsidP="00546C28">
      <w:pPr>
        <w:ind w:left="709" w:hanging="709"/>
      </w:pPr>
      <w:r>
        <w:rPr>
          <w:b/>
          <w:bCs/>
        </w:rPr>
        <w:t>Referral</w:t>
      </w:r>
      <w:r w:rsidR="006B52C5">
        <w:rPr>
          <w:b/>
          <w:bCs/>
        </w:rPr>
        <w:t>:</w:t>
      </w:r>
      <w:r w:rsidR="006B52C5">
        <w:t xml:space="preserve"> </w:t>
      </w:r>
      <w:r w:rsidR="007B182F">
        <w:t>Providing a client with information about a service or services that may be useful to them (‘cold referral</w:t>
      </w:r>
      <w:r w:rsidR="000A2CA1">
        <w:t>’</w:t>
      </w:r>
      <w:r w:rsidR="007B182F">
        <w:t>)</w:t>
      </w:r>
      <w:r w:rsidR="00AD1529">
        <w:t xml:space="preserve"> or </w:t>
      </w:r>
      <w:r w:rsidR="00EA731E">
        <w:t xml:space="preserve">directly </w:t>
      </w:r>
      <w:r w:rsidR="00AD1529">
        <w:t xml:space="preserve">linking a client with a service or services </w:t>
      </w:r>
      <w:r w:rsidR="00EA731E">
        <w:t xml:space="preserve">by </w:t>
      </w:r>
      <w:r w:rsidR="000A2CA1">
        <w:t>making contact with the service/s and arranging or facilitating their contact with the client (‘warm referral’).</w:t>
      </w:r>
    </w:p>
    <w:p w14:paraId="59EAECE2" w14:textId="77777777" w:rsidR="00901B61" w:rsidRPr="00BE5444" w:rsidRDefault="00901B61" w:rsidP="00F47920">
      <w:pPr>
        <w:pStyle w:val="Heading1"/>
      </w:pPr>
      <w:r w:rsidRPr="00BE5444">
        <w:lastRenderedPageBreak/>
        <w:t>Principles</w:t>
      </w:r>
    </w:p>
    <w:p w14:paraId="248E8D91" w14:textId="33B639D3" w:rsidR="00901B61" w:rsidRPr="00BE5444" w:rsidRDefault="00901B61" w:rsidP="00F47920">
      <w:r w:rsidRPr="00BE5444">
        <w:t>The principles supporting the implementation of</w:t>
      </w:r>
      <w:r w:rsidR="00DF707D">
        <w:t xml:space="preserve"> this policy and its procedures are:</w:t>
      </w:r>
      <w:r w:rsidRPr="00BE5444">
        <w:t xml:space="preserve"> </w:t>
      </w:r>
    </w:p>
    <w:p w14:paraId="0BD9C9FF" w14:textId="2E21146E" w:rsidR="00901B61" w:rsidRPr="00BE5444" w:rsidRDefault="00901B61" w:rsidP="00736064">
      <w:pPr>
        <w:pStyle w:val="Bulletlist"/>
      </w:pPr>
      <w:r w:rsidRPr="00D42FAA">
        <w:rPr>
          <w:b/>
          <w:bCs/>
        </w:rPr>
        <w:t>Outcomes</w:t>
      </w:r>
      <w:r w:rsidR="00D42FAA">
        <w:t>:</w:t>
      </w:r>
      <w:r w:rsidRPr="00BE5444">
        <w:t xml:space="preserve"> </w:t>
      </w:r>
      <w:r w:rsidR="00D42FAA">
        <w:t>F</w:t>
      </w:r>
      <w:r w:rsidRPr="00BE5444">
        <w:t>ocus is on achieving positive results for all clients</w:t>
      </w:r>
      <w:r w:rsidR="00FE208B">
        <w:t>, support by engaging in evidence-based and contemporary practices.</w:t>
      </w:r>
    </w:p>
    <w:p w14:paraId="573AFA26" w14:textId="7C6D8EBD" w:rsidR="00A43FD9" w:rsidRPr="00BE5444" w:rsidRDefault="00A43FD9" w:rsidP="00736064">
      <w:pPr>
        <w:pStyle w:val="Bulletlist"/>
      </w:pPr>
      <w:r w:rsidRPr="00D42FAA">
        <w:rPr>
          <w:b/>
          <w:bCs/>
        </w:rPr>
        <w:t>Collaboration</w:t>
      </w:r>
      <w:r>
        <w:rPr>
          <w:b/>
          <w:bCs/>
        </w:rPr>
        <w:t>:</w:t>
      </w:r>
      <w:r w:rsidRPr="00BE5444">
        <w:t xml:space="preserve"> </w:t>
      </w:r>
      <w:r>
        <w:t>C</w:t>
      </w:r>
      <w:r w:rsidRPr="00BE5444">
        <w:t xml:space="preserve">ollaboration </w:t>
      </w:r>
      <w:r>
        <w:t xml:space="preserve">with clients and with other service providers </w:t>
      </w:r>
      <w:r w:rsidR="0016114B">
        <w:t xml:space="preserve">are critical aspects of </w:t>
      </w:r>
      <w:r w:rsidRPr="00BE5444">
        <w:t>high-quality</w:t>
      </w:r>
      <w:r w:rsidR="0016114B">
        <w:t>, effective</w:t>
      </w:r>
      <w:r w:rsidRPr="00BE5444">
        <w:t xml:space="preserve"> support</w:t>
      </w:r>
      <w:r w:rsidR="0016114B">
        <w:t>.</w:t>
      </w:r>
    </w:p>
    <w:p w14:paraId="3D26F8B4" w14:textId="55993400" w:rsidR="00901B61" w:rsidRPr="00BE5444" w:rsidRDefault="00901B61" w:rsidP="00736064">
      <w:pPr>
        <w:pStyle w:val="Bulletlist"/>
      </w:pPr>
      <w:r w:rsidRPr="00D42FAA">
        <w:rPr>
          <w:b/>
          <w:bCs/>
        </w:rPr>
        <w:t>Choice</w:t>
      </w:r>
      <w:r w:rsidR="00D42FAA" w:rsidRPr="00D42FAA">
        <w:rPr>
          <w:b/>
          <w:bCs/>
        </w:rPr>
        <w:t>:</w:t>
      </w:r>
      <w:r w:rsidRPr="00BE5444">
        <w:t xml:space="preserve"> </w:t>
      </w:r>
      <w:r w:rsidR="00D42FAA">
        <w:t>P</w:t>
      </w:r>
      <w:r w:rsidRPr="00BE5444">
        <w:t xml:space="preserve">eople using services </w:t>
      </w:r>
      <w:r w:rsidR="00A43FD9">
        <w:t xml:space="preserve">are actively engaged and supported in making choices </w:t>
      </w:r>
      <w:r w:rsidRPr="00BE5444">
        <w:t>about the services they receive and where and how they receive them</w:t>
      </w:r>
      <w:r w:rsidR="00A43FD9">
        <w:t>.</w:t>
      </w:r>
    </w:p>
    <w:p w14:paraId="1B1FECA8" w14:textId="1209F2AE" w:rsidR="00901B61" w:rsidRPr="00BE5444" w:rsidRDefault="00901B61" w:rsidP="00736064">
      <w:pPr>
        <w:pStyle w:val="Bulletlist"/>
      </w:pPr>
      <w:r w:rsidRPr="00D42FAA">
        <w:rPr>
          <w:b/>
          <w:bCs/>
        </w:rPr>
        <w:t>Multi-disciplinary</w:t>
      </w:r>
      <w:r w:rsidR="00D42FAA" w:rsidRPr="00D42FAA">
        <w:rPr>
          <w:b/>
          <w:bCs/>
        </w:rPr>
        <w:t>:</w:t>
      </w:r>
      <w:r w:rsidRPr="00BE5444">
        <w:t xml:space="preserve"> </w:t>
      </w:r>
      <w:r w:rsidR="00D42FAA">
        <w:t>C</w:t>
      </w:r>
      <w:r w:rsidRPr="00BE5444">
        <w:t xml:space="preserve">ooperation across disciplines guides coordinated </w:t>
      </w:r>
      <w:r w:rsidR="00A43FD9">
        <w:t>service delivery across appropriate service types.</w:t>
      </w:r>
    </w:p>
    <w:p w14:paraId="09CDA920" w14:textId="4ED31531" w:rsidR="00901B61" w:rsidRPr="00BE5444" w:rsidRDefault="00901B61" w:rsidP="00736064">
      <w:pPr>
        <w:pStyle w:val="Bulletlist"/>
      </w:pPr>
      <w:r w:rsidRPr="00D42FAA">
        <w:rPr>
          <w:b/>
          <w:bCs/>
        </w:rPr>
        <w:t>Social inclusion</w:t>
      </w:r>
      <w:r w:rsidR="00D42FAA" w:rsidRPr="00D42FAA">
        <w:rPr>
          <w:b/>
          <w:bCs/>
        </w:rPr>
        <w:t>:</w:t>
      </w:r>
      <w:r w:rsidRPr="00BE5444">
        <w:t xml:space="preserve"> </w:t>
      </w:r>
      <w:r w:rsidR="00D42FAA">
        <w:t>S</w:t>
      </w:r>
      <w:r w:rsidRPr="00BE5444">
        <w:t xml:space="preserve">ervices are planned and delivered </w:t>
      </w:r>
      <w:r w:rsidR="0016114B">
        <w:t xml:space="preserve">in ways that </w:t>
      </w:r>
      <w:r w:rsidRPr="00BE5444">
        <w:t xml:space="preserve">promote opportunities for people to </w:t>
      </w:r>
      <w:r w:rsidR="00CA290A">
        <w:t>engage with their communities</w:t>
      </w:r>
      <w:r w:rsidRPr="00BE5444">
        <w:t>.</w:t>
      </w:r>
    </w:p>
    <w:p w14:paraId="31DDDF9B" w14:textId="425E6227" w:rsidR="00901B61" w:rsidRPr="00BE5444" w:rsidRDefault="00901B61" w:rsidP="00F47920">
      <w:pPr>
        <w:pStyle w:val="Heading1"/>
      </w:pPr>
      <w:r w:rsidRPr="00BE5444">
        <w:t>Procedure</w:t>
      </w:r>
      <w:r w:rsidR="0007165A">
        <w:t>s</w:t>
      </w:r>
    </w:p>
    <w:p w14:paraId="3F588B05" w14:textId="7E1A91F3" w:rsidR="00D45823" w:rsidRDefault="00672CE8" w:rsidP="00672CE8">
      <w:r>
        <w:t>C</w:t>
      </w:r>
      <w:r w:rsidR="00D45823" w:rsidRPr="00BE5444">
        <w:t>ollaboration with other organisations support</w:t>
      </w:r>
      <w:r w:rsidR="00C012A6">
        <w:t>s</w:t>
      </w:r>
      <w:r w:rsidR="00D45823" w:rsidRPr="00BE5444">
        <w:t xml:space="preserve"> clients to </w:t>
      </w:r>
      <w:r w:rsidR="008F3DFB">
        <w:t xml:space="preserve">engage with </w:t>
      </w:r>
      <w:r w:rsidR="00C012A6">
        <w:t>other</w:t>
      </w:r>
      <w:r w:rsidR="00D45823" w:rsidRPr="00BE5444">
        <w:t xml:space="preserve"> service </w:t>
      </w:r>
      <w:r w:rsidR="00C012A6">
        <w:t xml:space="preserve">and increases efficiency and effectiveness when </w:t>
      </w:r>
      <w:r w:rsidR="001C7B8D">
        <w:t xml:space="preserve">the client is engaged with multiple </w:t>
      </w:r>
      <w:r w:rsidR="002D265F">
        <w:t>organisations/</w:t>
      </w:r>
      <w:r w:rsidR="001C7B8D">
        <w:t>services/service providers.</w:t>
      </w:r>
      <w:r w:rsidR="00775D8E">
        <w:t xml:space="preserve"> Wherever possible and likely to be helpful</w:t>
      </w:r>
      <w:r w:rsidR="00775D8E" w:rsidRPr="00BE5444">
        <w:t>, we work with relevant organisations during assessment, planning, service delivery, review</w:t>
      </w:r>
      <w:r w:rsidR="00775D8E">
        <w:t>s</w:t>
      </w:r>
      <w:r w:rsidR="00775D8E" w:rsidRPr="00BE5444">
        <w:t xml:space="preserve"> and closure</w:t>
      </w:r>
      <w:r w:rsidR="006E7044">
        <w:t xml:space="preserve"> processes. These activities are undertaken with the client’s/client family’s informed consent except where legal</w:t>
      </w:r>
      <w:r w:rsidR="00A432EC">
        <w:t>, safety</w:t>
      </w:r>
      <w:r w:rsidR="006E7044">
        <w:t xml:space="preserve"> </w:t>
      </w:r>
      <w:r w:rsidR="00A432EC">
        <w:t>or contractual responsibilities require we undertake these activities regardless of consent.</w:t>
      </w:r>
    </w:p>
    <w:p w14:paraId="6F953DC3" w14:textId="322B785D" w:rsidR="000F7C22" w:rsidRPr="00BE5444" w:rsidRDefault="000F7C22" w:rsidP="000F7C22">
      <w:pPr>
        <w:pStyle w:val="Heading3"/>
        <w:rPr>
          <w:rFonts w:eastAsia="Muli"/>
        </w:rPr>
      </w:pPr>
      <w:r>
        <w:rPr>
          <w:rFonts w:eastAsia="Muli"/>
        </w:rPr>
        <w:t>Identifying and Gaining Consent for Collaboration</w:t>
      </w:r>
    </w:p>
    <w:p w14:paraId="31BC33DC" w14:textId="77777777" w:rsidR="005D3C3F" w:rsidRDefault="005D3C3F" w:rsidP="00672CE8">
      <w:pPr>
        <w:pStyle w:val="Bulletlist"/>
      </w:pPr>
      <w:r w:rsidRPr="005D3C3F">
        <w:rPr>
          <w:highlight w:val="green"/>
        </w:rPr>
        <w:t>Outline your process for identifying when collaboration may be appropriate and how the client/client family is involved in this determination.</w:t>
      </w:r>
    </w:p>
    <w:p w14:paraId="47DFCE04" w14:textId="77777777" w:rsidR="009676B0" w:rsidRPr="009676B0" w:rsidRDefault="00251FA1" w:rsidP="00672CE8">
      <w:pPr>
        <w:pStyle w:val="Bulletlist"/>
      </w:pPr>
      <w:r w:rsidRPr="000F7C22">
        <w:rPr>
          <w:highlight w:val="green"/>
        </w:rPr>
        <w:t xml:space="preserve">Describe your process for </w:t>
      </w:r>
      <w:r w:rsidR="009676B0">
        <w:rPr>
          <w:highlight w:val="green"/>
        </w:rPr>
        <w:t>gaining informed consent, including how you</w:t>
      </w:r>
    </w:p>
    <w:p w14:paraId="00472C63" w14:textId="0614F194" w:rsidR="009676B0" w:rsidRPr="009676B0" w:rsidRDefault="000F7C22" w:rsidP="00295A50">
      <w:pPr>
        <w:pStyle w:val="Bulletlist"/>
        <w:numPr>
          <w:ilvl w:val="1"/>
          <w:numId w:val="10"/>
        </w:numPr>
        <w:ind w:left="993"/>
      </w:pPr>
      <w:r w:rsidRPr="000F7C22">
        <w:rPr>
          <w:highlight w:val="green"/>
        </w:rPr>
        <w:t>shar</w:t>
      </w:r>
      <w:r w:rsidR="009676B0">
        <w:rPr>
          <w:highlight w:val="green"/>
        </w:rPr>
        <w:t>e all relevant</w:t>
      </w:r>
      <w:r w:rsidRPr="000F7C22">
        <w:rPr>
          <w:highlight w:val="green"/>
        </w:rPr>
        <w:t xml:space="preserve"> information</w:t>
      </w:r>
      <w:r w:rsidR="009676B0">
        <w:rPr>
          <w:highlight w:val="green"/>
        </w:rPr>
        <w:t xml:space="preserve"> for the client to make an informed decision</w:t>
      </w:r>
      <w:r w:rsidR="008905AB">
        <w:t>;</w:t>
      </w:r>
    </w:p>
    <w:p w14:paraId="2E427E9B" w14:textId="7B1EAD0C" w:rsidR="009676B0" w:rsidRPr="009676B0" w:rsidRDefault="000F7C22" w:rsidP="00295A50">
      <w:pPr>
        <w:pStyle w:val="Bulletlist"/>
        <w:numPr>
          <w:ilvl w:val="1"/>
          <w:numId w:val="10"/>
        </w:numPr>
        <w:ind w:left="993"/>
      </w:pPr>
      <w:r w:rsidRPr="000F7C22">
        <w:rPr>
          <w:highlight w:val="green"/>
        </w:rPr>
        <w:t>assur</w:t>
      </w:r>
      <w:r w:rsidR="009676B0">
        <w:rPr>
          <w:highlight w:val="green"/>
        </w:rPr>
        <w:t>e</w:t>
      </w:r>
      <w:r w:rsidRPr="000F7C22">
        <w:rPr>
          <w:highlight w:val="green"/>
        </w:rPr>
        <w:t xml:space="preserve"> client understanding of the information</w:t>
      </w:r>
      <w:r w:rsidR="008905AB">
        <w:t>;</w:t>
      </w:r>
    </w:p>
    <w:p w14:paraId="103A396D" w14:textId="6F1A29C8" w:rsidR="00456336" w:rsidRPr="00456336" w:rsidRDefault="000F7C22" w:rsidP="00295A50">
      <w:pPr>
        <w:pStyle w:val="Bulletlist"/>
        <w:numPr>
          <w:ilvl w:val="1"/>
          <w:numId w:val="10"/>
        </w:numPr>
        <w:ind w:left="993"/>
      </w:pPr>
      <w:r w:rsidRPr="000F7C22">
        <w:rPr>
          <w:highlight w:val="green"/>
        </w:rPr>
        <w:t xml:space="preserve">gain </w:t>
      </w:r>
      <w:r w:rsidR="00456336">
        <w:rPr>
          <w:highlight w:val="green"/>
        </w:rPr>
        <w:t xml:space="preserve">the client’s </w:t>
      </w:r>
      <w:r w:rsidRPr="000F7C22">
        <w:rPr>
          <w:highlight w:val="green"/>
        </w:rPr>
        <w:t>informed consent</w:t>
      </w:r>
      <w:r w:rsidR="008905AB" w:rsidRPr="008905AB">
        <w:t>;</w:t>
      </w:r>
      <w:r w:rsidR="00456336" w:rsidRPr="008905AB">
        <w:t xml:space="preserve"> and</w:t>
      </w:r>
    </w:p>
    <w:p w14:paraId="536560D4" w14:textId="69C65508" w:rsidR="005D3C3F" w:rsidRDefault="00456336" w:rsidP="00295A50">
      <w:pPr>
        <w:pStyle w:val="Bulletlist"/>
        <w:numPr>
          <w:ilvl w:val="1"/>
          <w:numId w:val="10"/>
        </w:numPr>
        <w:ind w:left="993"/>
      </w:pPr>
      <w:r>
        <w:rPr>
          <w:highlight w:val="green"/>
        </w:rPr>
        <w:t xml:space="preserve">document </w:t>
      </w:r>
      <w:r w:rsidR="008905AB">
        <w:rPr>
          <w:highlight w:val="green"/>
        </w:rPr>
        <w:t xml:space="preserve">informed consent for </w:t>
      </w:r>
      <w:r w:rsidR="000F7C22" w:rsidRPr="000F7C22">
        <w:rPr>
          <w:highlight w:val="green"/>
        </w:rPr>
        <w:t>information sharing/collaborative work</w:t>
      </w:r>
      <w:r w:rsidR="008905AB">
        <w:rPr>
          <w:highlight w:val="green"/>
        </w:rPr>
        <w:t>, including the boundaries of this (e.g., types of information to be/not to be shared; the focus of collaborative work)</w:t>
      </w:r>
      <w:r w:rsidR="000F7C22" w:rsidRPr="000F7C22">
        <w:rPr>
          <w:highlight w:val="green"/>
        </w:rPr>
        <w:t>.</w:t>
      </w:r>
    </w:p>
    <w:p w14:paraId="72A48DBC" w14:textId="28AB8A21" w:rsidR="000F7C22" w:rsidRDefault="00681AF8" w:rsidP="00672CE8">
      <w:pPr>
        <w:pStyle w:val="Bulletlist"/>
      </w:pPr>
      <w:r w:rsidRPr="00CB0906">
        <w:rPr>
          <w:highlight w:val="green"/>
        </w:rPr>
        <w:t>Describe your process for identifying potential parties for information sharing/collaboration; e.g.</w:t>
      </w:r>
      <w:r w:rsidR="00CB0906" w:rsidRPr="00CB0906">
        <w:rPr>
          <w:highlight w:val="green"/>
        </w:rPr>
        <w:t xml:space="preserve"> how client choices are encouraged, staff responsibility to identify and present culturally specific services where appropriate.</w:t>
      </w:r>
    </w:p>
    <w:p w14:paraId="643ABDB1" w14:textId="77777777" w:rsidR="000377D5" w:rsidRDefault="00AC2CD7" w:rsidP="00672CE8">
      <w:pPr>
        <w:pStyle w:val="Bulletlist"/>
      </w:pPr>
      <w:r w:rsidRPr="002E7375">
        <w:rPr>
          <w:highlight w:val="green"/>
        </w:rPr>
        <w:t>Describe your process for determining the nature of information sharing/collaboration</w:t>
      </w:r>
      <w:r w:rsidR="000377D5" w:rsidRPr="002E7375">
        <w:rPr>
          <w:highlight w:val="green"/>
        </w:rPr>
        <w:t>, including:</w:t>
      </w:r>
    </w:p>
    <w:p w14:paraId="44C69878" w14:textId="1BB14AA9" w:rsidR="000377D5" w:rsidRDefault="00AC2CD7" w:rsidP="00295A50">
      <w:pPr>
        <w:pStyle w:val="Bulletlist"/>
        <w:numPr>
          <w:ilvl w:val="1"/>
          <w:numId w:val="10"/>
        </w:numPr>
        <w:ind w:left="993"/>
      </w:pPr>
      <w:r w:rsidRPr="002E7375">
        <w:rPr>
          <w:highlight w:val="green"/>
        </w:rPr>
        <w:t xml:space="preserve">how </w:t>
      </w:r>
      <w:r w:rsidR="000377D5" w:rsidRPr="002E7375">
        <w:rPr>
          <w:highlight w:val="green"/>
        </w:rPr>
        <w:t xml:space="preserve">client’s/client family’s </w:t>
      </w:r>
      <w:r w:rsidRPr="002E7375">
        <w:rPr>
          <w:highlight w:val="green"/>
        </w:rPr>
        <w:t>preferences influence the process</w:t>
      </w:r>
      <w:r w:rsidR="000377D5" w:rsidRPr="002E7375">
        <w:rPr>
          <w:highlight w:val="green"/>
        </w:rPr>
        <w:t>;</w:t>
      </w:r>
    </w:p>
    <w:p w14:paraId="1740640C" w14:textId="44E96636" w:rsidR="000377D5" w:rsidRDefault="000377D5" w:rsidP="00295A50">
      <w:pPr>
        <w:pStyle w:val="Bulletlist"/>
        <w:numPr>
          <w:ilvl w:val="1"/>
          <w:numId w:val="10"/>
        </w:numPr>
        <w:ind w:left="993"/>
      </w:pPr>
      <w:r w:rsidRPr="002E7375">
        <w:rPr>
          <w:highlight w:val="green"/>
        </w:rPr>
        <w:t xml:space="preserve">how client’s/client family’s </w:t>
      </w:r>
      <w:r w:rsidR="00AC2CD7" w:rsidRPr="002E7375">
        <w:rPr>
          <w:highlight w:val="green"/>
        </w:rPr>
        <w:t>level of ability/need informing level of intensity of worker’s activity and client’s/client family’s involvement</w:t>
      </w:r>
      <w:r w:rsidRPr="002E7375">
        <w:rPr>
          <w:highlight w:val="green"/>
        </w:rPr>
        <w:t>;</w:t>
      </w:r>
    </w:p>
    <w:p w14:paraId="66AC7257" w14:textId="7A4B0063" w:rsidR="00764AC5" w:rsidRPr="00764AC5" w:rsidRDefault="00764AC5" w:rsidP="00295A50">
      <w:pPr>
        <w:pStyle w:val="Bulletlist"/>
        <w:numPr>
          <w:ilvl w:val="1"/>
          <w:numId w:val="10"/>
        </w:numPr>
        <w:ind w:left="993"/>
      </w:pPr>
      <w:r w:rsidRPr="009A4497">
        <w:rPr>
          <w:highlight w:val="green"/>
        </w:rPr>
        <w:t xml:space="preserve">contractual or other relevant standards </w:t>
      </w:r>
      <w:r w:rsidR="009A4497" w:rsidRPr="009A4497">
        <w:rPr>
          <w:highlight w:val="green"/>
        </w:rPr>
        <w:t>informing decision making;</w:t>
      </w:r>
    </w:p>
    <w:p w14:paraId="12DB3F82" w14:textId="2A2EF652" w:rsidR="002E7375" w:rsidRDefault="002E7375" w:rsidP="00295A50">
      <w:pPr>
        <w:pStyle w:val="Bulletlist"/>
        <w:numPr>
          <w:ilvl w:val="1"/>
          <w:numId w:val="10"/>
        </w:numPr>
        <w:ind w:left="993"/>
      </w:pPr>
      <w:r w:rsidRPr="002E7375">
        <w:rPr>
          <w:highlight w:val="green"/>
        </w:rPr>
        <w:t>work role boundaries, service provision resources and/or other factors that limit the worker’s capacity to engage in collaborative work; and</w:t>
      </w:r>
    </w:p>
    <w:p w14:paraId="775DC8FE" w14:textId="6EEC76C0" w:rsidR="00BE12C4" w:rsidRDefault="000377D5" w:rsidP="00295A50">
      <w:pPr>
        <w:pStyle w:val="Bulletlist"/>
        <w:numPr>
          <w:ilvl w:val="1"/>
          <w:numId w:val="10"/>
        </w:numPr>
        <w:ind w:left="993"/>
      </w:pPr>
      <w:r w:rsidRPr="002E7375">
        <w:rPr>
          <w:highlight w:val="green"/>
        </w:rPr>
        <w:t>likely timeframes for collaborative work</w:t>
      </w:r>
      <w:r w:rsidR="002E7375" w:rsidRPr="002E7375">
        <w:rPr>
          <w:highlight w:val="green"/>
        </w:rPr>
        <w:t>.</w:t>
      </w:r>
    </w:p>
    <w:p w14:paraId="07249694" w14:textId="22058CF7" w:rsidR="00B9230E" w:rsidRDefault="00B9230E" w:rsidP="00B9230E">
      <w:pPr>
        <w:pStyle w:val="Bulletlist"/>
      </w:pPr>
      <w:r w:rsidRPr="00B9230E">
        <w:rPr>
          <w:highlight w:val="green"/>
        </w:rPr>
        <w:t>Outline how your process upholds client rights/is consistent with your responsibilities under the Human Rights Act.</w:t>
      </w:r>
    </w:p>
    <w:p w14:paraId="46EBBCA1" w14:textId="163CBFC3" w:rsidR="000F7C22" w:rsidRDefault="00E2343F" w:rsidP="00E2343F">
      <w:pPr>
        <w:pStyle w:val="Heading3"/>
      </w:pPr>
      <w:r>
        <w:t xml:space="preserve">Establishing </w:t>
      </w:r>
      <w:r w:rsidR="00820A11">
        <w:t xml:space="preserve">and Documenting </w:t>
      </w:r>
      <w:r>
        <w:t xml:space="preserve">Collaborative </w:t>
      </w:r>
      <w:r w:rsidR="00820A11">
        <w:t>Work</w:t>
      </w:r>
    </w:p>
    <w:p w14:paraId="42DA2060" w14:textId="512BFF25" w:rsidR="00D45823" w:rsidRDefault="00820A11" w:rsidP="00820A11">
      <w:pPr>
        <w:pStyle w:val="Bulletlist"/>
        <w:numPr>
          <w:ilvl w:val="0"/>
          <w:numId w:val="0"/>
        </w:numPr>
      </w:pPr>
      <w:r>
        <w:t xml:space="preserve">When establishing a </w:t>
      </w:r>
      <w:r w:rsidR="003D6040">
        <w:t>collaborative relationship with an</w:t>
      </w:r>
      <w:r w:rsidR="002D265F">
        <w:t>other</w:t>
      </w:r>
      <w:r w:rsidR="003D6040">
        <w:t xml:space="preserve"> organisation</w:t>
      </w:r>
      <w:r w:rsidR="002D265F">
        <w:t xml:space="preserve">/service provider </w:t>
      </w:r>
      <w:r w:rsidR="003D6040">
        <w:t>we have not previously collaborated with, we:</w:t>
      </w:r>
    </w:p>
    <w:p w14:paraId="62F28B84" w14:textId="144A837C" w:rsidR="00D45823" w:rsidRPr="003D6040" w:rsidRDefault="003D6040" w:rsidP="003D6040">
      <w:pPr>
        <w:pStyle w:val="Bulletlist"/>
      </w:pPr>
      <w:r w:rsidRPr="000807B5">
        <w:rPr>
          <w:highlight w:val="green"/>
        </w:rPr>
        <w:t xml:space="preserve">Describe how you establish contact and </w:t>
      </w:r>
      <w:r w:rsidR="00D45823" w:rsidRPr="000807B5">
        <w:rPr>
          <w:highlight w:val="green"/>
        </w:rPr>
        <w:t xml:space="preserve">build relationships </w:t>
      </w:r>
      <w:r w:rsidRPr="000807B5">
        <w:rPr>
          <w:highlight w:val="green"/>
        </w:rPr>
        <w:t>with appropriate service providers.</w:t>
      </w:r>
    </w:p>
    <w:p w14:paraId="2E3CF9A8" w14:textId="3ACE9F15" w:rsidR="000807B5" w:rsidRDefault="0020374D" w:rsidP="003D6040">
      <w:pPr>
        <w:pStyle w:val="Bulletlist"/>
      </w:pPr>
      <w:r w:rsidRPr="0020374D">
        <w:rPr>
          <w:highlight w:val="green"/>
        </w:rPr>
        <w:lastRenderedPageBreak/>
        <w:t>Outline how you decide whether the service provider is an appropriate partner for collaborative work.</w:t>
      </w:r>
    </w:p>
    <w:p w14:paraId="2CC0C737" w14:textId="77777777" w:rsidR="00913F7F" w:rsidRPr="00913F7F" w:rsidRDefault="002D265F" w:rsidP="003D6040">
      <w:pPr>
        <w:pStyle w:val="Bulletlist"/>
      </w:pPr>
      <w:r>
        <w:t>Where the or</w:t>
      </w:r>
      <w:r w:rsidR="00042BFD">
        <w:t xml:space="preserve">ganisation/service provider is assessed as an appropriate partner for collaborative work, </w:t>
      </w:r>
      <w:r w:rsidR="00042BFD" w:rsidRPr="00042BFD">
        <w:rPr>
          <w:highlight w:val="green"/>
        </w:rPr>
        <w:t>list the steps taken to establish and, where relevant, formalise collaborative arrangements</w:t>
      </w:r>
      <w:r w:rsidR="00083DAC">
        <w:rPr>
          <w:highlight w:val="green"/>
        </w:rPr>
        <w:t>, including</w:t>
      </w:r>
    </w:p>
    <w:p w14:paraId="6D13ABFD" w14:textId="6FC17D60" w:rsidR="002D1650" w:rsidRPr="002D1650" w:rsidRDefault="00913F7F" w:rsidP="00295A50">
      <w:pPr>
        <w:pStyle w:val="Bulletlist"/>
        <w:numPr>
          <w:ilvl w:val="1"/>
          <w:numId w:val="10"/>
        </w:numPr>
        <w:ind w:left="993"/>
      </w:pPr>
      <w:r>
        <w:rPr>
          <w:highlight w:val="green"/>
        </w:rPr>
        <w:t>how work tasks are identified and negotiated</w:t>
      </w:r>
      <w:r w:rsidR="00035A95">
        <w:t>;</w:t>
      </w:r>
    </w:p>
    <w:p w14:paraId="1FC63218" w14:textId="77777777" w:rsidR="00035A95" w:rsidRDefault="00913F7F" w:rsidP="00295A50">
      <w:pPr>
        <w:pStyle w:val="Bulletlist"/>
        <w:numPr>
          <w:ilvl w:val="1"/>
          <w:numId w:val="10"/>
        </w:numPr>
        <w:ind w:left="993"/>
      </w:pPr>
      <w:r>
        <w:rPr>
          <w:highlight w:val="green"/>
        </w:rPr>
        <w:t>the role of the client/client family in this process</w:t>
      </w:r>
      <w:r w:rsidR="00035A95">
        <w:t>;</w:t>
      </w:r>
    </w:p>
    <w:p w14:paraId="1062A468" w14:textId="45AA9D83" w:rsidR="00E22A4A" w:rsidRDefault="00E22A4A" w:rsidP="00295A50">
      <w:pPr>
        <w:pStyle w:val="Bulletlist"/>
        <w:numPr>
          <w:ilvl w:val="1"/>
          <w:numId w:val="10"/>
        </w:numPr>
        <w:ind w:left="993"/>
      </w:pPr>
      <w:r w:rsidRPr="00E22A4A">
        <w:rPr>
          <w:highlight w:val="green"/>
        </w:rPr>
        <w:t>whether/how arrangements require further approvals (e.g., management approval)</w:t>
      </w:r>
      <w:r>
        <w:t>;</w:t>
      </w:r>
    </w:p>
    <w:p w14:paraId="01CA2B8E" w14:textId="573A1C56" w:rsidR="002D1650" w:rsidRPr="002D1650" w:rsidRDefault="00035A95" w:rsidP="00295A50">
      <w:pPr>
        <w:pStyle w:val="Bulletlist"/>
        <w:numPr>
          <w:ilvl w:val="1"/>
          <w:numId w:val="10"/>
        </w:numPr>
        <w:ind w:left="993"/>
      </w:pPr>
      <w:r w:rsidRPr="00035A95">
        <w:rPr>
          <w:highlight w:val="green"/>
        </w:rPr>
        <w:t xml:space="preserve">timeframes </w:t>
      </w:r>
      <w:r w:rsidR="00E22A4A">
        <w:rPr>
          <w:highlight w:val="green"/>
        </w:rPr>
        <w:t xml:space="preserve">and processes </w:t>
      </w:r>
      <w:r w:rsidRPr="00035A95">
        <w:rPr>
          <w:highlight w:val="green"/>
        </w:rPr>
        <w:t>for review of arrangements</w:t>
      </w:r>
      <w:r>
        <w:t>;</w:t>
      </w:r>
      <w:r w:rsidR="002D1650" w:rsidRPr="00035A95">
        <w:t xml:space="preserve"> and</w:t>
      </w:r>
    </w:p>
    <w:p w14:paraId="2912BF82" w14:textId="38286616" w:rsidR="0020374D" w:rsidRDefault="002D1650" w:rsidP="00295A50">
      <w:pPr>
        <w:pStyle w:val="Bulletlist"/>
        <w:numPr>
          <w:ilvl w:val="1"/>
          <w:numId w:val="10"/>
        </w:numPr>
        <w:ind w:left="993"/>
      </w:pPr>
      <w:r>
        <w:rPr>
          <w:highlight w:val="green"/>
        </w:rPr>
        <w:t xml:space="preserve">the documentation of </w:t>
      </w:r>
      <w:r w:rsidR="00DC405B">
        <w:rPr>
          <w:highlight w:val="green"/>
        </w:rPr>
        <w:t>arrangements</w:t>
      </w:r>
      <w:r w:rsidR="00A42212">
        <w:rPr>
          <w:highlight w:val="green"/>
        </w:rPr>
        <w:t>, including</w:t>
      </w:r>
      <w:r w:rsidR="002752BF">
        <w:rPr>
          <w:highlight w:val="green"/>
        </w:rPr>
        <w:t xml:space="preserve"> the documentation of consideration where actions or decisions that limit the client’s human rights are made</w:t>
      </w:r>
      <w:r w:rsidR="00042BFD" w:rsidRPr="002752BF">
        <w:t>.</w:t>
      </w:r>
    </w:p>
    <w:p w14:paraId="4724018C" w14:textId="77777777" w:rsidR="00CB7291" w:rsidRDefault="00DF1B7B" w:rsidP="00CB7291">
      <w:pPr>
        <w:pStyle w:val="Bulletlist"/>
        <w:ind w:left="709"/>
      </w:pPr>
      <w:r w:rsidRPr="007F3C0A">
        <w:rPr>
          <w:highlight w:val="green"/>
        </w:rPr>
        <w:t>Outline the responsibilities/</w:t>
      </w:r>
      <w:r w:rsidR="007F3C0A">
        <w:rPr>
          <w:highlight w:val="green"/>
        </w:rPr>
        <w:t xml:space="preserve">expectations </w:t>
      </w:r>
      <w:r w:rsidR="009C19E0" w:rsidRPr="007F3C0A">
        <w:rPr>
          <w:highlight w:val="green"/>
        </w:rPr>
        <w:t>of staff/managers</w:t>
      </w:r>
      <w:r w:rsidR="007F3C0A" w:rsidRPr="007F3C0A">
        <w:rPr>
          <w:highlight w:val="green"/>
        </w:rPr>
        <w:t xml:space="preserve"> in maintaining positive working relationships with other organisations/service providers</w:t>
      </w:r>
      <w:r w:rsidR="007F3C0A">
        <w:t>.</w:t>
      </w:r>
    </w:p>
    <w:p w14:paraId="7BBEA3F6" w14:textId="550F4DAE" w:rsidR="00CC22EE" w:rsidRDefault="00CC22EE" w:rsidP="00CB7291">
      <w:pPr>
        <w:pStyle w:val="Bulletlist"/>
        <w:ind w:left="709"/>
      </w:pPr>
      <w:r w:rsidRPr="00CB7291">
        <w:rPr>
          <w:highlight w:val="green"/>
        </w:rPr>
        <w:t xml:space="preserve">Include details of further responsibilities under service agreements, contracts, </w:t>
      </w:r>
      <w:r w:rsidR="00A42212" w:rsidRPr="00CB7291">
        <w:rPr>
          <w:highlight w:val="green"/>
        </w:rPr>
        <w:t>or regulations.</w:t>
      </w:r>
    </w:p>
    <w:p w14:paraId="7005EBF1" w14:textId="26C9B669" w:rsidR="00042BFD" w:rsidRDefault="009A699A" w:rsidP="009A699A">
      <w:pPr>
        <w:pStyle w:val="Heading3"/>
      </w:pPr>
      <w:r>
        <w:t xml:space="preserve">Reviewing </w:t>
      </w:r>
      <w:r w:rsidR="00077A26">
        <w:t xml:space="preserve">and Adjusting </w:t>
      </w:r>
      <w:r>
        <w:t>Collaborative Work</w:t>
      </w:r>
      <w:r w:rsidR="00077A26">
        <w:t xml:space="preserve"> Approaches</w:t>
      </w:r>
    </w:p>
    <w:p w14:paraId="6C784434" w14:textId="46994A36" w:rsidR="00F45E4C" w:rsidRDefault="00F45E4C" w:rsidP="00F45E4C">
      <w:r>
        <w:t xml:space="preserve">All collaborative work arrangements are regularly reviewed and, where appropriate, </w:t>
      </w:r>
      <w:r w:rsidR="006F5D95">
        <w:t>altered or ceased. This process includes:</w:t>
      </w:r>
    </w:p>
    <w:p w14:paraId="02B89079" w14:textId="594C2F63" w:rsidR="00077A26" w:rsidRDefault="006F5D95" w:rsidP="00077A26">
      <w:pPr>
        <w:pStyle w:val="Bulletlist"/>
      </w:pPr>
      <w:r w:rsidRPr="004A07B0">
        <w:rPr>
          <w:highlight w:val="green"/>
        </w:rPr>
        <w:t>Describe h</w:t>
      </w:r>
      <w:r w:rsidR="00077A26" w:rsidRPr="004A07B0">
        <w:rPr>
          <w:highlight w:val="green"/>
        </w:rPr>
        <w:t xml:space="preserve">ow the organisation </w:t>
      </w:r>
      <w:r w:rsidRPr="004A07B0">
        <w:rPr>
          <w:highlight w:val="green"/>
        </w:rPr>
        <w:t>makes sure that</w:t>
      </w:r>
      <w:r w:rsidR="00077A26" w:rsidRPr="004A07B0">
        <w:rPr>
          <w:highlight w:val="green"/>
        </w:rPr>
        <w:t xml:space="preserve"> </w:t>
      </w:r>
      <w:r w:rsidR="00077A26" w:rsidRPr="004A07B0">
        <w:rPr>
          <w:b/>
          <w:bCs/>
          <w:highlight w:val="green"/>
        </w:rPr>
        <w:t>all</w:t>
      </w:r>
      <w:r w:rsidR="00077A26" w:rsidRPr="004A07B0">
        <w:rPr>
          <w:highlight w:val="green"/>
        </w:rPr>
        <w:t xml:space="preserve"> collaborative work is regularly reviewed</w:t>
      </w:r>
      <w:r w:rsidR="000C4A8D" w:rsidRPr="004A07B0">
        <w:rPr>
          <w:highlight w:val="green"/>
        </w:rPr>
        <w:t>.</w:t>
      </w:r>
    </w:p>
    <w:p w14:paraId="01417644" w14:textId="68C96D46" w:rsidR="000C4A8D" w:rsidRDefault="000C4A8D" w:rsidP="00077A26">
      <w:pPr>
        <w:pStyle w:val="Bulletlist"/>
      </w:pPr>
      <w:r w:rsidRPr="004A07B0">
        <w:rPr>
          <w:highlight w:val="green"/>
        </w:rPr>
        <w:t>Outline how reviews are conducted, including:</w:t>
      </w:r>
    </w:p>
    <w:p w14:paraId="31A25FAB" w14:textId="79FCA8A0" w:rsidR="000C4A8D" w:rsidRDefault="000C4A8D" w:rsidP="00295A50">
      <w:pPr>
        <w:pStyle w:val="Bulletlist"/>
        <w:numPr>
          <w:ilvl w:val="1"/>
          <w:numId w:val="10"/>
        </w:numPr>
        <w:ind w:left="993"/>
      </w:pPr>
      <w:r w:rsidRPr="004A07B0">
        <w:rPr>
          <w:highlight w:val="green"/>
        </w:rPr>
        <w:t>The role of the worker in arranging, conducting and acting upon reviews.</w:t>
      </w:r>
    </w:p>
    <w:p w14:paraId="1D28B589" w14:textId="5939A67C" w:rsidR="000C4A8D" w:rsidRDefault="000C4A8D" w:rsidP="00295A50">
      <w:pPr>
        <w:pStyle w:val="Bulletlist"/>
        <w:numPr>
          <w:ilvl w:val="1"/>
          <w:numId w:val="10"/>
        </w:numPr>
        <w:ind w:left="993"/>
      </w:pPr>
      <w:r w:rsidRPr="004A07B0">
        <w:rPr>
          <w:highlight w:val="green"/>
        </w:rPr>
        <w:t>How the client is actively engaged in the review process and in determining its outcomes.</w:t>
      </w:r>
    </w:p>
    <w:p w14:paraId="1DF58A3B" w14:textId="458D8A2C" w:rsidR="00F15465" w:rsidRDefault="000C4A8D" w:rsidP="00295A50">
      <w:pPr>
        <w:pStyle w:val="Bulletlist"/>
        <w:numPr>
          <w:ilvl w:val="1"/>
          <w:numId w:val="10"/>
        </w:numPr>
        <w:ind w:left="993"/>
      </w:pPr>
      <w:r w:rsidRPr="004A07B0">
        <w:rPr>
          <w:highlight w:val="green"/>
        </w:rPr>
        <w:t>How the other party/ies is/are involved in the review.</w:t>
      </w:r>
    </w:p>
    <w:p w14:paraId="4A2E9B36" w14:textId="2D786D17" w:rsidR="008C3BF4" w:rsidRDefault="00895E33" w:rsidP="00CB7291">
      <w:pPr>
        <w:pStyle w:val="Bulletlist"/>
        <w:ind w:left="709"/>
      </w:pPr>
      <w:r w:rsidRPr="004A07B0">
        <w:rPr>
          <w:highlight w:val="green"/>
        </w:rPr>
        <w:t>Outline processes for determining whether the collaborative arrangement continues as is, is altered or is ended.</w:t>
      </w:r>
    </w:p>
    <w:p w14:paraId="5404EC05" w14:textId="1983A75B" w:rsidR="00895E33" w:rsidRDefault="00895E33" w:rsidP="00CB7291">
      <w:pPr>
        <w:pStyle w:val="Bulletlist"/>
        <w:ind w:left="709"/>
      </w:pPr>
      <w:r w:rsidRPr="004A07B0">
        <w:rPr>
          <w:highlight w:val="green"/>
        </w:rPr>
        <w:t xml:space="preserve">Describe how challenges/complains about collaborative partners are </w:t>
      </w:r>
      <w:r w:rsidR="00756E0C" w:rsidRPr="004A07B0">
        <w:rPr>
          <w:highlight w:val="green"/>
        </w:rPr>
        <w:t>addressed.</w:t>
      </w:r>
    </w:p>
    <w:p w14:paraId="02ABF9B1" w14:textId="67A4C500" w:rsidR="00CC22EE" w:rsidRDefault="006A5649" w:rsidP="00CB7291">
      <w:pPr>
        <w:pStyle w:val="Bulletlist"/>
        <w:ind w:left="709"/>
      </w:pPr>
      <w:r w:rsidRPr="004A07B0">
        <w:rPr>
          <w:highlight w:val="green"/>
        </w:rPr>
        <w:t>Outline the documentation of reviews, decisions and follow-up actions.</w:t>
      </w:r>
    </w:p>
    <w:p w14:paraId="1F2314C6" w14:textId="180B07C4" w:rsidR="00956887" w:rsidRPr="00D10788" w:rsidRDefault="00956887" w:rsidP="00956887">
      <w:pPr>
        <w:pStyle w:val="Heading3"/>
        <w:rPr>
          <w:highlight w:val="yellow"/>
        </w:rPr>
      </w:pPr>
      <w:r>
        <w:t>Child Protection Placement</w:t>
      </w:r>
      <w:r w:rsidR="000C1754">
        <w:t xml:space="preserve">, </w:t>
      </w:r>
      <w:r w:rsidR="00F71F83">
        <w:t xml:space="preserve">Child Protection Support </w:t>
      </w:r>
      <w:r w:rsidR="000C1754">
        <w:t>and Family Services</w:t>
      </w:r>
    </w:p>
    <w:p w14:paraId="1FE0B457" w14:textId="5BAC85DC" w:rsidR="00956887" w:rsidRPr="000832ED" w:rsidRDefault="000C1754" w:rsidP="00956887">
      <w:r>
        <w:rPr>
          <w:highlight w:val="yellow"/>
        </w:rPr>
        <w:t xml:space="preserve">Adapt heading as appropriate. </w:t>
      </w:r>
      <w:r w:rsidR="00956887" w:rsidRPr="00E22F81">
        <w:rPr>
          <w:highlight w:val="yellow"/>
        </w:rPr>
        <w:t>Remove section if service type</w:t>
      </w:r>
      <w:r>
        <w:rPr>
          <w:highlight w:val="yellow"/>
        </w:rPr>
        <w:t>s</w:t>
      </w:r>
      <w:r w:rsidR="00956887" w:rsidRPr="00E22F81">
        <w:rPr>
          <w:highlight w:val="yellow"/>
        </w:rPr>
        <w:t xml:space="preserve"> </w:t>
      </w:r>
      <w:r>
        <w:rPr>
          <w:highlight w:val="yellow"/>
        </w:rPr>
        <w:t>are</w:t>
      </w:r>
      <w:r w:rsidR="00956887" w:rsidRPr="00E22F81">
        <w:rPr>
          <w:highlight w:val="yellow"/>
        </w:rPr>
        <w:t xml:space="preserve"> irrelevant.</w:t>
      </w:r>
      <w:r w:rsidR="00E22F81" w:rsidRPr="00E22F81">
        <w:rPr>
          <w:highlight w:val="yellow"/>
        </w:rPr>
        <w:t xml:space="preserve"> Add/remove detail as appropriate.</w:t>
      </w:r>
    </w:p>
    <w:p w14:paraId="5B8824AE" w14:textId="38F823DF" w:rsidR="00901B61" w:rsidRPr="000832ED" w:rsidRDefault="00901B61" w:rsidP="000E1A39">
      <w:pPr>
        <w:pStyle w:val="Bulletlist"/>
        <w:ind w:left="426"/>
      </w:pPr>
      <w:r w:rsidRPr="000E1A39">
        <w:rPr>
          <w:highlight w:val="yellow"/>
        </w:rPr>
        <w:t>Organisation</w:t>
      </w:r>
      <w:r w:rsidRPr="000832ED">
        <w:t xml:space="preserve"> supports the </w:t>
      </w:r>
      <w:r w:rsidR="00F5267C">
        <w:t>p</w:t>
      </w:r>
      <w:r w:rsidRPr="000832ED">
        <w:t xml:space="preserve">rinciples </w:t>
      </w:r>
      <w:r w:rsidR="00F5267C">
        <w:t xml:space="preserve">underpinning the </w:t>
      </w:r>
      <w:r w:rsidR="00F5267C" w:rsidRPr="00191148">
        <w:rPr>
          <w:i/>
          <w:iCs/>
        </w:rPr>
        <w:t>Child Safety Act</w:t>
      </w:r>
      <w:r w:rsidR="00191148" w:rsidRPr="00191148">
        <w:rPr>
          <w:i/>
          <w:iCs/>
        </w:rPr>
        <w:t xml:space="preserve"> 1999</w:t>
      </w:r>
      <w:r w:rsidR="00191148">
        <w:t>, including the principles relating to collaborative work and information sharing</w:t>
      </w:r>
      <w:r w:rsidR="00563968">
        <w:t>, by:</w:t>
      </w:r>
      <w:r w:rsidRPr="000832ED">
        <w:t xml:space="preserve"> </w:t>
      </w:r>
    </w:p>
    <w:p w14:paraId="10F409D2" w14:textId="1718A4A1" w:rsidR="00901B61" w:rsidRPr="00BE5444" w:rsidRDefault="00563968" w:rsidP="00295A50">
      <w:pPr>
        <w:pStyle w:val="ListParagraph"/>
        <w:numPr>
          <w:ilvl w:val="1"/>
          <w:numId w:val="4"/>
        </w:numPr>
      </w:pPr>
      <w:r w:rsidRPr="00CE3447">
        <w:rPr>
          <w:highlight w:val="green"/>
        </w:rPr>
        <w:t xml:space="preserve">Outline how your policy/procedures support </w:t>
      </w:r>
      <w:r w:rsidR="00E93569" w:rsidRPr="00CE3447">
        <w:rPr>
          <w:highlight w:val="green"/>
        </w:rPr>
        <w:t xml:space="preserve">the principle that families and children “should receive coordinated services that meet their needs in a timely and effective way” and that </w:t>
      </w:r>
      <w:r w:rsidR="00CE3447" w:rsidRPr="00CE3447">
        <w:rPr>
          <w:highlight w:val="green"/>
        </w:rPr>
        <w:t>you and partners in collaboration “work collaboratively and in a way that respects the functions and expertise of each of the entites”; this can include reference to the procedures above (e.g., “… as described in Establishing and Documenting Collaborative Work above”).</w:t>
      </w:r>
    </w:p>
    <w:p w14:paraId="69CF83F4" w14:textId="65D6DCD3" w:rsidR="00901B61" w:rsidRPr="00BE5444" w:rsidRDefault="00DA0067" w:rsidP="00295A50">
      <w:pPr>
        <w:pStyle w:val="ListParagraph"/>
        <w:numPr>
          <w:ilvl w:val="1"/>
          <w:numId w:val="4"/>
        </w:numPr>
      </w:pPr>
      <w:r w:rsidRPr="00EC68EA">
        <w:rPr>
          <w:highlight w:val="green"/>
        </w:rPr>
        <w:t>Describe how your informed consent procedures uphold the principles that “</w:t>
      </w:r>
      <w:r w:rsidR="0064232B" w:rsidRPr="00EC68EA">
        <w:rPr>
          <w:highlight w:val="green"/>
        </w:rPr>
        <w:t xml:space="preserve">(g) </w:t>
      </w:r>
      <w:r w:rsidRPr="00EC68EA">
        <w:rPr>
          <w:highlight w:val="green"/>
        </w:rPr>
        <w:t>Whenever safe, possible and practical, consent should be obtained before (i) providing or planning to provide a service, help or support to a child or a child's family to decrease the likelihood of the child becoming a child in need of protection or (ii) disclosing personal information about a person to someone else</w:t>
      </w:r>
      <w:r w:rsidR="0064232B" w:rsidRPr="00EC68EA">
        <w:rPr>
          <w:highlight w:val="green"/>
        </w:rPr>
        <w:t xml:space="preserve">”, “(h) </w:t>
      </w:r>
      <w:r w:rsidRPr="00EC68EA">
        <w:rPr>
          <w:highlight w:val="green"/>
        </w:rPr>
        <w:t>Because a child's safety, wellbeing and best interests are paramount, the child's protection and care needs take precedence over the protection of an individual's privacy and the principle mentioned in paragraph (g)</w:t>
      </w:r>
      <w:r w:rsidR="0064232B" w:rsidRPr="00EC68EA">
        <w:rPr>
          <w:highlight w:val="green"/>
        </w:rPr>
        <w:t>” and “(</w:t>
      </w:r>
      <w:r w:rsidRPr="00EC68EA">
        <w:rPr>
          <w:highlight w:val="green"/>
        </w:rPr>
        <w:t>i)  Before disclosing information about a person to someone else, an entity should consider whether disclosing the information is likely to adversely affect the safety, wellbeing and best interests of a child or the safety of another person</w:t>
      </w:r>
      <w:r w:rsidR="00EC68EA">
        <w:t>“.</w:t>
      </w:r>
    </w:p>
    <w:p w14:paraId="03D6B8B8" w14:textId="77777777" w:rsidR="00F71F83" w:rsidRDefault="000832ED" w:rsidP="00CB7291">
      <w:pPr>
        <w:pStyle w:val="Bulletlist"/>
        <w:ind w:left="709"/>
      </w:pPr>
      <w:r w:rsidRPr="000E1A39">
        <w:t xml:space="preserve">We work collaboratively with other agencies to reduce stigmatisation and criminalisation of young people in out of home care by </w:t>
      </w:r>
      <w:r w:rsidRPr="00295A50">
        <w:t>outline relevant procedures</w:t>
      </w:r>
      <w:r w:rsidRPr="000E1A39">
        <w:t>.</w:t>
      </w:r>
    </w:p>
    <w:p w14:paraId="1618D8C0" w14:textId="0C6C334B" w:rsidR="00901B61" w:rsidRPr="00BE5444" w:rsidRDefault="009046D9" w:rsidP="00CB7291">
      <w:pPr>
        <w:pStyle w:val="Bulletlist"/>
        <w:ind w:left="709"/>
      </w:pPr>
      <w:r>
        <w:t xml:space="preserve">Where supporting children and families involved with Child Safety, we share information in accordance with the </w:t>
      </w:r>
      <w:r w:rsidRPr="00295A50">
        <w:rPr>
          <w:i/>
          <w:iCs/>
        </w:rPr>
        <w:t>Child Protection Act 1999</w:t>
      </w:r>
      <w:r>
        <w:t xml:space="preserve"> and relevant principles, and engage in </w:t>
      </w:r>
      <w:r w:rsidR="00E22F81">
        <w:t>statutory case plans and processes, by:</w:t>
      </w:r>
    </w:p>
    <w:p w14:paraId="333C6E08" w14:textId="77777777" w:rsidR="00E22F81" w:rsidRPr="00E22F81" w:rsidRDefault="00E22F81" w:rsidP="00295A50">
      <w:pPr>
        <w:pStyle w:val="ListParagraph"/>
        <w:numPr>
          <w:ilvl w:val="1"/>
          <w:numId w:val="4"/>
        </w:numPr>
      </w:pPr>
      <w:r w:rsidRPr="00295A50">
        <w:rPr>
          <w:highlight w:val="green"/>
        </w:rPr>
        <w:lastRenderedPageBreak/>
        <w:t>Outline how your staff meet relevant responsibilities for information sharing.</w:t>
      </w:r>
    </w:p>
    <w:p w14:paraId="775E3975" w14:textId="77777777" w:rsidR="00295A50" w:rsidRDefault="00E22F81" w:rsidP="00295A50">
      <w:pPr>
        <w:pStyle w:val="ListParagraph"/>
        <w:numPr>
          <w:ilvl w:val="1"/>
          <w:numId w:val="4"/>
        </w:numPr>
      </w:pPr>
      <w:r w:rsidRPr="00295A50">
        <w:rPr>
          <w:highlight w:val="green"/>
        </w:rPr>
        <w:t xml:space="preserve">Describe how you </w:t>
      </w:r>
      <w:r w:rsidR="00901B61" w:rsidRPr="00295A50">
        <w:rPr>
          <w:highlight w:val="green"/>
        </w:rPr>
        <w:t>conduct and record stakeholder meetings or forums</w:t>
      </w:r>
      <w:r w:rsidR="00295A50" w:rsidRPr="00295A50">
        <w:rPr>
          <w:highlight w:val="green"/>
        </w:rPr>
        <w:t>.</w:t>
      </w:r>
    </w:p>
    <w:p w14:paraId="523FF98B" w14:textId="3CC354E9" w:rsidR="00901B61" w:rsidRPr="00E22F81" w:rsidRDefault="00295A50" w:rsidP="00295A50">
      <w:pPr>
        <w:pStyle w:val="ListParagraph"/>
        <w:numPr>
          <w:ilvl w:val="1"/>
          <w:numId w:val="4"/>
        </w:numPr>
      </w:pPr>
      <w:r w:rsidRPr="00295A50">
        <w:rPr>
          <w:highlight w:val="green"/>
        </w:rPr>
        <w:t xml:space="preserve">Describe how other </w:t>
      </w:r>
      <w:r w:rsidR="00901B61" w:rsidRPr="00295A50">
        <w:rPr>
          <w:highlight w:val="green"/>
        </w:rPr>
        <w:t>legislative requirements</w:t>
      </w:r>
      <w:r w:rsidRPr="00295A50">
        <w:rPr>
          <w:highlight w:val="green"/>
        </w:rPr>
        <w:t xml:space="preserve"> or </w:t>
      </w:r>
      <w:r w:rsidR="00901B61" w:rsidRPr="00295A50">
        <w:rPr>
          <w:highlight w:val="green"/>
        </w:rPr>
        <w:t>departmental guidelines</w:t>
      </w:r>
      <w:r w:rsidRPr="00295A50">
        <w:rPr>
          <w:highlight w:val="green"/>
        </w:rPr>
        <w:t xml:space="preserve"> are adhered to.</w:t>
      </w:r>
    </w:p>
    <w:p w14:paraId="0BEEAF48" w14:textId="38C9F02E" w:rsidR="00901B61" w:rsidRDefault="00901B61" w:rsidP="00CB7291">
      <w:pPr>
        <w:pStyle w:val="Bulletlist"/>
        <w:ind w:left="709"/>
      </w:pPr>
      <w:r w:rsidRPr="00E22F81">
        <w:t xml:space="preserve">We </w:t>
      </w:r>
      <w:r w:rsidR="009422B5">
        <w:t xml:space="preserve">use collaborative approaches to </w:t>
      </w:r>
      <w:r w:rsidRPr="00E22F81">
        <w:t xml:space="preserve">reduce preventable police call-outs to </w:t>
      </w:r>
      <w:r w:rsidR="004932EC">
        <w:t xml:space="preserve">our </w:t>
      </w:r>
      <w:r w:rsidRPr="00E22F81">
        <w:t>residential care service</w:t>
      </w:r>
      <w:r w:rsidR="004932EC">
        <w:t>/</w:t>
      </w:r>
      <w:r w:rsidRPr="00E22F81">
        <w:t>s</w:t>
      </w:r>
      <w:r w:rsidR="004932EC">
        <w:t xml:space="preserve"> </w:t>
      </w:r>
      <w:r w:rsidRPr="00E22F81">
        <w:t>by</w:t>
      </w:r>
      <w:r w:rsidR="004932EC">
        <w:t xml:space="preserve"> </w:t>
      </w:r>
      <w:r w:rsidR="004932EC" w:rsidRPr="004932EC">
        <w:rPr>
          <w:highlight w:val="green"/>
        </w:rPr>
        <w:t>outline your processes</w:t>
      </w:r>
      <w:r w:rsidR="004932EC">
        <w:t>.</w:t>
      </w:r>
    </w:p>
    <w:p w14:paraId="16E97D53" w14:textId="6E634D78" w:rsidR="00404DBD" w:rsidRDefault="00404DBD" w:rsidP="00CB7291">
      <w:pPr>
        <w:pStyle w:val="Bulletlist"/>
        <w:ind w:left="709"/>
      </w:pPr>
      <w:r>
        <w:t>We uphold our responsibilities for working in an integrated manner in support Aboriginal and/or Torres Strait Islander families and children by:</w:t>
      </w:r>
    </w:p>
    <w:p w14:paraId="1899F812" w14:textId="4BCCA88E" w:rsidR="00404DBD" w:rsidRDefault="00404DBD" w:rsidP="00870760">
      <w:pPr>
        <w:pStyle w:val="ListParagraph"/>
        <w:numPr>
          <w:ilvl w:val="1"/>
          <w:numId w:val="10"/>
        </w:numPr>
        <w:ind w:left="1134"/>
      </w:pPr>
      <w:r w:rsidRPr="00972CA6">
        <w:rPr>
          <w:highlight w:val="green"/>
        </w:rPr>
        <w:t xml:space="preserve">Describe how you </w:t>
      </w:r>
      <w:r w:rsidR="00972CA6" w:rsidRPr="00972CA6">
        <w:rPr>
          <w:highlight w:val="green"/>
        </w:rPr>
        <w:t>integrate your work with interagencies such as Supporting Family Alliances and/or Local Level Alliances.</w:t>
      </w:r>
    </w:p>
    <w:p w14:paraId="6CEC1EBD" w14:textId="049F2864" w:rsidR="009422B5" w:rsidRDefault="009422B5" w:rsidP="00870760">
      <w:pPr>
        <w:pStyle w:val="ListParagraph"/>
        <w:numPr>
          <w:ilvl w:val="1"/>
          <w:numId w:val="10"/>
        </w:numPr>
        <w:ind w:left="1134"/>
      </w:pPr>
      <w:r w:rsidRPr="009422B5">
        <w:rPr>
          <w:highlight w:val="green"/>
        </w:rPr>
        <w:t>Describe how you collaborate with community controlled organisations to support your clients/client families.</w:t>
      </w:r>
    </w:p>
    <w:p w14:paraId="7FD3453E" w14:textId="338A1A07" w:rsidR="009D4A8E" w:rsidRPr="009D4A8E" w:rsidRDefault="009D4A8E" w:rsidP="00870760">
      <w:pPr>
        <w:pStyle w:val="ListParagraph"/>
        <w:numPr>
          <w:ilvl w:val="1"/>
          <w:numId w:val="10"/>
        </w:numPr>
        <w:ind w:left="1134"/>
      </w:pPr>
      <w:r w:rsidRPr="009D4A8E">
        <w:rPr>
          <w:highlight w:val="green"/>
        </w:rPr>
        <w:t xml:space="preserve">Describe how you collaborate with relevant stakeholders to </w:t>
      </w:r>
      <w:r w:rsidR="00704B2A">
        <w:rPr>
          <w:highlight w:val="green"/>
        </w:rPr>
        <w:t xml:space="preserve">promote timely and appropriate </w:t>
      </w:r>
      <w:r w:rsidRPr="009D4A8E">
        <w:rPr>
          <w:highlight w:val="green"/>
        </w:rPr>
        <w:t>case plan</w:t>
      </w:r>
      <w:r w:rsidR="00704B2A">
        <w:rPr>
          <w:highlight w:val="green"/>
        </w:rPr>
        <w:t xml:space="preserve">ning and reviews </w:t>
      </w:r>
      <w:r w:rsidRPr="009D4A8E">
        <w:rPr>
          <w:highlight w:val="green"/>
        </w:rPr>
        <w:t>within a family's local community.</w:t>
      </w:r>
    </w:p>
    <w:p w14:paraId="09546E39" w14:textId="348EF467" w:rsidR="009D4A8E" w:rsidRDefault="00972CA6" w:rsidP="00870760">
      <w:pPr>
        <w:pStyle w:val="ListParagraph"/>
        <w:numPr>
          <w:ilvl w:val="1"/>
          <w:numId w:val="10"/>
        </w:numPr>
        <w:ind w:left="1134"/>
      </w:pPr>
      <w:r w:rsidRPr="00972CA6">
        <w:rPr>
          <w:highlight w:val="green"/>
        </w:rPr>
        <w:t xml:space="preserve">Outline </w:t>
      </w:r>
      <w:r w:rsidR="00704B2A">
        <w:rPr>
          <w:highlight w:val="green"/>
        </w:rPr>
        <w:t xml:space="preserve">any other ways </w:t>
      </w:r>
      <w:r w:rsidRPr="00972CA6">
        <w:rPr>
          <w:highlight w:val="green"/>
        </w:rPr>
        <w:t xml:space="preserve">your organisation upholds cultural rights and responsiveness in working </w:t>
      </w:r>
      <w:r>
        <w:rPr>
          <w:highlight w:val="green"/>
        </w:rPr>
        <w:t xml:space="preserve">with other organisations (e.g., sharing information, </w:t>
      </w:r>
      <w:r w:rsidR="00C31C2A">
        <w:rPr>
          <w:highlight w:val="green"/>
        </w:rPr>
        <w:t>co-working with)</w:t>
      </w:r>
      <w:r w:rsidRPr="00972CA6">
        <w:rPr>
          <w:highlight w:val="green"/>
        </w:rPr>
        <w:t xml:space="preserve"> Aboriginal and Torres Strait Islander families and children.</w:t>
      </w:r>
    </w:p>
    <w:p w14:paraId="7E42D745" w14:textId="4087D20E" w:rsidR="00E55FC4" w:rsidRDefault="006A4A69" w:rsidP="00CB7291">
      <w:pPr>
        <w:pStyle w:val="Bulletlist"/>
        <w:ind w:left="709"/>
      </w:pPr>
      <w:r>
        <w:rPr>
          <w:highlight w:val="green"/>
        </w:rPr>
        <w:t xml:space="preserve">Describe </w:t>
      </w:r>
      <w:r w:rsidR="00E55FC4" w:rsidRPr="006A4A69">
        <w:rPr>
          <w:highlight w:val="green"/>
        </w:rPr>
        <w:t>how your organisation builds relationships and collaborates with services/authorities relevant to your practice area/client cohort, e.g., legal, court, multicultural, health/medical, mental health, education and advocacy organisations.</w:t>
      </w:r>
    </w:p>
    <w:p w14:paraId="1935F5CE" w14:textId="621195DC" w:rsidR="0040463F" w:rsidRDefault="00CE52CD" w:rsidP="00CB7291">
      <w:pPr>
        <w:pStyle w:val="Bulletlist"/>
        <w:ind w:left="709"/>
      </w:pPr>
      <w:r w:rsidRPr="00BE5444">
        <w:t>In working with individuals or families affected by domestic and family violence</w:t>
      </w:r>
      <w:r w:rsidR="00821FCC">
        <w:t xml:space="preserve"> (DFV)</w:t>
      </w:r>
      <w:r w:rsidRPr="00BE5444">
        <w:t xml:space="preserve">, </w:t>
      </w:r>
      <w:r w:rsidR="002E59FE" w:rsidRPr="00BE5444">
        <w:t>we provide person-centred, evidence-informed support that prioritises safety and dignity</w:t>
      </w:r>
      <w:r w:rsidR="00BF4AB9">
        <w:t>, by:</w:t>
      </w:r>
    </w:p>
    <w:p w14:paraId="28A17F98" w14:textId="4DE509ED" w:rsidR="00BF4AB9" w:rsidRDefault="00BF4AB9" w:rsidP="00870760">
      <w:pPr>
        <w:pStyle w:val="Bulletlist"/>
        <w:numPr>
          <w:ilvl w:val="1"/>
          <w:numId w:val="10"/>
        </w:numPr>
        <w:ind w:left="1134"/>
      </w:pPr>
      <w:r w:rsidRPr="00821FCC">
        <w:rPr>
          <w:highlight w:val="green"/>
        </w:rPr>
        <w:t xml:space="preserve">Outline your </w:t>
      </w:r>
      <w:r w:rsidR="00D91A1E">
        <w:rPr>
          <w:highlight w:val="green"/>
        </w:rPr>
        <w:t xml:space="preserve">approach to collaboration </w:t>
      </w:r>
      <w:r w:rsidR="005322DE">
        <w:rPr>
          <w:highlight w:val="green"/>
        </w:rPr>
        <w:t xml:space="preserve">in order to </w:t>
      </w:r>
      <w:r w:rsidR="00D91A1E">
        <w:rPr>
          <w:highlight w:val="green"/>
        </w:rPr>
        <w:t xml:space="preserve">meet the </w:t>
      </w:r>
      <w:r w:rsidR="005322DE">
        <w:rPr>
          <w:highlight w:val="green"/>
        </w:rPr>
        <w:t xml:space="preserve">particular </w:t>
      </w:r>
      <w:r w:rsidR="00D91A1E">
        <w:rPr>
          <w:highlight w:val="green"/>
        </w:rPr>
        <w:t xml:space="preserve">needs and rights of </w:t>
      </w:r>
      <w:r w:rsidR="005322DE">
        <w:rPr>
          <w:highlight w:val="green"/>
        </w:rPr>
        <w:t>clients/</w:t>
      </w:r>
      <w:r w:rsidRPr="00821FCC">
        <w:rPr>
          <w:highlight w:val="green"/>
        </w:rPr>
        <w:t>families affected by DFV.</w:t>
      </w:r>
    </w:p>
    <w:p w14:paraId="2D8093F5" w14:textId="06C6B8A9" w:rsidR="00CB7291" w:rsidRDefault="00B0766D" w:rsidP="00D91A1E">
      <w:pPr>
        <w:pStyle w:val="Bulletlist"/>
        <w:numPr>
          <w:ilvl w:val="1"/>
          <w:numId w:val="10"/>
        </w:numPr>
        <w:ind w:left="1134"/>
      </w:pPr>
      <w:r w:rsidRPr="00821FCC">
        <w:rPr>
          <w:highlight w:val="green"/>
        </w:rPr>
        <w:t>Outline how you meet legal and professional standard in work with families/people affected by DFV</w:t>
      </w:r>
      <w:r w:rsidR="00821FCC" w:rsidRPr="00821FCC">
        <w:rPr>
          <w:highlight w:val="green"/>
        </w:rPr>
        <w:t>, including how safety is promoted and how decisions to report risk/information-share without consent is made.</w:t>
      </w:r>
    </w:p>
    <w:p w14:paraId="38CED277" w14:textId="62059554" w:rsidR="00901B61" w:rsidRPr="00BE5444" w:rsidRDefault="00821FCC" w:rsidP="00CB7291">
      <w:pPr>
        <w:pStyle w:val="Bulletlist"/>
        <w:ind w:left="709"/>
      </w:pPr>
      <w:r w:rsidRPr="00BE5444">
        <w:t>Staff working with</w:t>
      </w:r>
      <w:r w:rsidRPr="00821FCC">
        <w:t xml:space="preserve"> people using DFV </w:t>
      </w:r>
      <w:r w:rsidR="00AB0A0F">
        <w:t>promote accountability and victim-survivor safety, by</w:t>
      </w:r>
      <w:r w:rsidR="00870760">
        <w:t>:</w:t>
      </w:r>
    </w:p>
    <w:p w14:paraId="4F16DC49" w14:textId="3005D7EF" w:rsidR="00870760" w:rsidRDefault="00870760" w:rsidP="00870760">
      <w:pPr>
        <w:pStyle w:val="Bulletlist"/>
        <w:numPr>
          <w:ilvl w:val="1"/>
          <w:numId w:val="10"/>
        </w:numPr>
        <w:ind w:left="1134"/>
      </w:pPr>
      <w:r w:rsidRPr="00821FCC">
        <w:rPr>
          <w:highlight w:val="green"/>
        </w:rPr>
        <w:t xml:space="preserve">Outline </w:t>
      </w:r>
      <w:r w:rsidR="00095EA3">
        <w:rPr>
          <w:highlight w:val="green"/>
        </w:rPr>
        <w:t xml:space="preserve">how </w:t>
      </w:r>
      <w:r w:rsidRPr="00821FCC">
        <w:rPr>
          <w:highlight w:val="green"/>
        </w:rPr>
        <w:t xml:space="preserve">your </w:t>
      </w:r>
      <w:r w:rsidR="00095EA3">
        <w:rPr>
          <w:highlight w:val="green"/>
        </w:rPr>
        <w:t xml:space="preserve">approach to collaboration assists in holding </w:t>
      </w:r>
      <w:r w:rsidRPr="00821FCC">
        <w:rPr>
          <w:highlight w:val="green"/>
        </w:rPr>
        <w:t xml:space="preserve">people </w:t>
      </w:r>
      <w:r>
        <w:rPr>
          <w:highlight w:val="green"/>
        </w:rPr>
        <w:t xml:space="preserve">using/who have used </w:t>
      </w:r>
      <w:r w:rsidR="00095EA3">
        <w:rPr>
          <w:highlight w:val="green"/>
        </w:rPr>
        <w:t xml:space="preserve">violence </w:t>
      </w:r>
      <w:r w:rsidR="00B77AB8">
        <w:rPr>
          <w:highlight w:val="green"/>
        </w:rPr>
        <w:t>accountable</w:t>
      </w:r>
      <w:r w:rsidRPr="00821FCC">
        <w:rPr>
          <w:highlight w:val="green"/>
        </w:rPr>
        <w:t>.</w:t>
      </w:r>
    </w:p>
    <w:p w14:paraId="23C0557A" w14:textId="5FBEE69C" w:rsidR="00871442" w:rsidRDefault="00870760" w:rsidP="00D91A1E">
      <w:pPr>
        <w:pStyle w:val="Bulletlist"/>
        <w:numPr>
          <w:ilvl w:val="1"/>
          <w:numId w:val="10"/>
        </w:numPr>
        <w:ind w:left="1134"/>
      </w:pPr>
      <w:r w:rsidRPr="00821FCC">
        <w:rPr>
          <w:highlight w:val="green"/>
        </w:rPr>
        <w:t>Outline how you meet legal and professional standard in work with families/people affected by DFV, including how safety is promoted and how decisions to report risk/information-share without consent is made.</w:t>
      </w:r>
    </w:p>
    <w:p w14:paraId="78E1EA8F" w14:textId="735F45B4" w:rsidR="00BA778F" w:rsidRPr="00D10788" w:rsidRDefault="00BA778F" w:rsidP="00BA778F">
      <w:pPr>
        <w:pStyle w:val="Heading3"/>
        <w:rPr>
          <w:highlight w:val="yellow"/>
        </w:rPr>
      </w:pPr>
      <w:r>
        <w:t>Domestic and Family Violence Services</w:t>
      </w:r>
    </w:p>
    <w:p w14:paraId="38EF340A" w14:textId="77777777" w:rsidR="00524831" w:rsidRPr="000832ED" w:rsidRDefault="00524831" w:rsidP="00524831">
      <w:r>
        <w:rPr>
          <w:highlight w:val="yellow"/>
        </w:rPr>
        <w:t xml:space="preserve">Adapt heading as appropriate. </w:t>
      </w:r>
      <w:r w:rsidRPr="00E22F81">
        <w:rPr>
          <w:highlight w:val="yellow"/>
        </w:rPr>
        <w:t>Remove section if service type</w:t>
      </w:r>
      <w:r>
        <w:rPr>
          <w:highlight w:val="yellow"/>
        </w:rPr>
        <w:t>s</w:t>
      </w:r>
      <w:r w:rsidRPr="00E22F81">
        <w:rPr>
          <w:highlight w:val="yellow"/>
        </w:rPr>
        <w:t xml:space="preserve"> </w:t>
      </w:r>
      <w:r>
        <w:rPr>
          <w:highlight w:val="yellow"/>
        </w:rPr>
        <w:t>are</w:t>
      </w:r>
      <w:r w:rsidRPr="00E22F81">
        <w:rPr>
          <w:highlight w:val="yellow"/>
        </w:rPr>
        <w:t xml:space="preserve"> irrelevant. Add/remove detail as appropriate.</w:t>
      </w:r>
    </w:p>
    <w:p w14:paraId="37450B89" w14:textId="77777777" w:rsidR="00514171" w:rsidRDefault="00BA778F" w:rsidP="00514171">
      <w:pPr>
        <w:pStyle w:val="Bulletlist"/>
        <w:numPr>
          <w:ilvl w:val="0"/>
          <w:numId w:val="0"/>
        </w:numPr>
        <w:ind w:left="66"/>
      </w:pPr>
      <w:r w:rsidRPr="000E1A39">
        <w:rPr>
          <w:highlight w:val="yellow"/>
        </w:rPr>
        <w:t>Organisation</w:t>
      </w:r>
      <w:r w:rsidRPr="000832ED">
        <w:t xml:space="preserve"> supports the </w:t>
      </w:r>
      <w:r>
        <w:t>p</w:t>
      </w:r>
      <w:r w:rsidRPr="000832ED">
        <w:t xml:space="preserve">rinciples </w:t>
      </w:r>
      <w:r>
        <w:t xml:space="preserve">underpinning the </w:t>
      </w:r>
      <w:r w:rsidR="00BC5DCE">
        <w:rPr>
          <w:i/>
          <w:iCs/>
        </w:rPr>
        <w:t>Domestic and Family Violence Protection Act 2012</w:t>
      </w:r>
      <w:r w:rsidR="00BC5DCE">
        <w:t xml:space="preserve"> and the </w:t>
      </w:r>
      <w:r w:rsidR="00BC5DCE">
        <w:rPr>
          <w:i/>
          <w:iCs/>
        </w:rPr>
        <w:t>Domestic and Family Violence Protection (Combating Coercive Control and Other Legislation Amendment Act 2023</w:t>
      </w:r>
      <w:r w:rsidR="00BC5DCE">
        <w:t>, as well as the relevant standards, frameworks and guidelines, by</w:t>
      </w:r>
      <w:r>
        <w:t>:</w:t>
      </w:r>
      <w:r w:rsidRPr="000832ED">
        <w:t xml:space="preserve"> </w:t>
      </w:r>
    </w:p>
    <w:p w14:paraId="113555AF" w14:textId="77777777" w:rsidR="00514171" w:rsidRPr="00514171" w:rsidRDefault="00BA778F" w:rsidP="0001563C">
      <w:pPr>
        <w:pStyle w:val="Bulletlist"/>
        <w:ind w:left="709"/>
      </w:pPr>
      <w:r w:rsidRPr="00514171">
        <w:rPr>
          <w:highlight w:val="green"/>
        </w:rPr>
        <w:t xml:space="preserve">Outline </w:t>
      </w:r>
      <w:r w:rsidR="00095EA3" w:rsidRPr="00514171">
        <w:rPr>
          <w:highlight w:val="green"/>
        </w:rPr>
        <w:t xml:space="preserve">any ways in which </w:t>
      </w:r>
      <w:r w:rsidRPr="00514171">
        <w:rPr>
          <w:highlight w:val="green"/>
        </w:rPr>
        <w:t xml:space="preserve">your </w:t>
      </w:r>
      <w:r w:rsidR="00095EA3" w:rsidRPr="00514171">
        <w:rPr>
          <w:highlight w:val="green"/>
        </w:rPr>
        <w:t xml:space="preserve">organisation’s approach to collaborative work </w:t>
      </w:r>
      <w:r w:rsidRPr="00514171">
        <w:rPr>
          <w:highlight w:val="green"/>
        </w:rPr>
        <w:t>support</w:t>
      </w:r>
      <w:r w:rsidR="00095EA3" w:rsidRPr="00514171">
        <w:rPr>
          <w:highlight w:val="green"/>
        </w:rPr>
        <w:t>s</w:t>
      </w:r>
      <w:r w:rsidRPr="00514171">
        <w:rPr>
          <w:highlight w:val="green"/>
        </w:rPr>
        <w:t xml:space="preserve"> principle</w:t>
      </w:r>
      <w:r w:rsidR="00B63E32" w:rsidRPr="00514171">
        <w:rPr>
          <w:highlight w:val="green"/>
        </w:rPr>
        <w:t>s</w:t>
      </w:r>
      <w:r w:rsidRPr="00514171">
        <w:rPr>
          <w:highlight w:val="green"/>
        </w:rPr>
        <w:t xml:space="preserve"> </w:t>
      </w:r>
      <w:r w:rsidR="00B63E32" w:rsidRPr="00514171">
        <w:rPr>
          <w:highlight w:val="green"/>
        </w:rPr>
        <w:t>underpinning the DFV Act</w:t>
      </w:r>
      <w:r w:rsidR="00095EA3" w:rsidRPr="00514171">
        <w:rPr>
          <w:highlight w:val="green"/>
        </w:rPr>
        <w:t xml:space="preserve"> and</w:t>
      </w:r>
      <w:r w:rsidR="00B63E32" w:rsidRPr="00514171">
        <w:rPr>
          <w:highlight w:val="green"/>
        </w:rPr>
        <w:t xml:space="preserve"> Amendment </w:t>
      </w:r>
      <w:r w:rsidR="00095EA3" w:rsidRPr="00514171">
        <w:rPr>
          <w:highlight w:val="green"/>
        </w:rPr>
        <w:t>A</w:t>
      </w:r>
      <w:r w:rsidR="00B63E32" w:rsidRPr="00514171">
        <w:rPr>
          <w:highlight w:val="green"/>
        </w:rPr>
        <w:t>ct</w:t>
      </w:r>
      <w:r w:rsidR="00095EA3" w:rsidRPr="00514171">
        <w:rPr>
          <w:highlight w:val="green"/>
        </w:rPr>
        <w:t>.</w:t>
      </w:r>
    </w:p>
    <w:p w14:paraId="153EA321" w14:textId="77777777" w:rsidR="00514171" w:rsidRDefault="00095EA3" w:rsidP="0001563C">
      <w:pPr>
        <w:pStyle w:val="Bulletlist"/>
        <w:ind w:left="709"/>
      </w:pPr>
      <w:r w:rsidRPr="00514171">
        <w:rPr>
          <w:highlight w:val="green"/>
        </w:rPr>
        <w:t>Describe how your organisation upholds the principle that “services collaborate to provide an integrated response”, including by working with other DFV services and organisations beyond the DFV service system.</w:t>
      </w:r>
    </w:p>
    <w:p w14:paraId="2825D8F7" w14:textId="799FFD37" w:rsidR="002A0005" w:rsidRDefault="00514171" w:rsidP="0001563C">
      <w:pPr>
        <w:pStyle w:val="Bulletlist"/>
        <w:ind w:left="709"/>
      </w:pPr>
      <w:r w:rsidRPr="00972A08">
        <w:rPr>
          <w:highlight w:val="green"/>
        </w:rPr>
        <w:t xml:space="preserve">Describe </w:t>
      </w:r>
      <w:r w:rsidR="00972A08" w:rsidRPr="00972A08">
        <w:rPr>
          <w:highlight w:val="green"/>
        </w:rPr>
        <w:t xml:space="preserve">any other ways </w:t>
      </w:r>
      <w:r w:rsidRPr="00972A08">
        <w:rPr>
          <w:highlight w:val="green"/>
        </w:rPr>
        <w:t>your organisation meets other responsibilities under relevant legislation and frameworks</w:t>
      </w:r>
      <w:r w:rsidR="00972A08" w:rsidRPr="00972A08">
        <w:rPr>
          <w:highlight w:val="green"/>
        </w:rPr>
        <w:t xml:space="preserve"> while sharing information/working collaboratively (e.g., promoting self-determination in relation to collaborative work and information-sharing).</w:t>
      </w:r>
    </w:p>
    <w:p w14:paraId="108E6B17" w14:textId="6443AEE9" w:rsidR="006A4A69" w:rsidRDefault="006A4A69" w:rsidP="0001563C">
      <w:pPr>
        <w:pStyle w:val="Bulletlist"/>
        <w:ind w:left="709"/>
      </w:pPr>
      <w:r w:rsidRPr="006A4A69">
        <w:rPr>
          <w:highlight w:val="green"/>
        </w:rPr>
        <w:t xml:space="preserve">Outline how your organisation builds relationships and collaborates with services/authorities relevant to your work with people affected by/using DFV, e.g., </w:t>
      </w:r>
      <w:r w:rsidR="004A4DC3">
        <w:rPr>
          <w:highlight w:val="green"/>
        </w:rPr>
        <w:t>police/</w:t>
      </w:r>
      <w:r w:rsidRPr="006A4A69">
        <w:rPr>
          <w:highlight w:val="green"/>
        </w:rPr>
        <w:t>legal</w:t>
      </w:r>
      <w:r w:rsidR="004A4DC3">
        <w:rPr>
          <w:highlight w:val="green"/>
        </w:rPr>
        <w:t>/</w:t>
      </w:r>
      <w:r w:rsidRPr="006A4A69">
        <w:rPr>
          <w:highlight w:val="green"/>
        </w:rPr>
        <w:t>court, multicultural</w:t>
      </w:r>
      <w:r w:rsidR="004A4DC3">
        <w:rPr>
          <w:highlight w:val="green"/>
        </w:rPr>
        <w:t>/community controlled</w:t>
      </w:r>
      <w:r w:rsidRPr="006A4A69">
        <w:rPr>
          <w:highlight w:val="green"/>
        </w:rPr>
        <w:t>, health/medical</w:t>
      </w:r>
      <w:r w:rsidR="004A4DC3">
        <w:rPr>
          <w:highlight w:val="green"/>
        </w:rPr>
        <w:t>/AOD</w:t>
      </w:r>
      <w:r w:rsidRPr="006A4A69">
        <w:rPr>
          <w:highlight w:val="green"/>
        </w:rPr>
        <w:t>, education and advocacy organisations.</w:t>
      </w:r>
    </w:p>
    <w:p w14:paraId="2F54B3F6" w14:textId="6FEA7BB0" w:rsidR="009E2932" w:rsidRPr="009E2932" w:rsidRDefault="009E2932" w:rsidP="0001563C">
      <w:pPr>
        <w:pStyle w:val="Bulletlist"/>
        <w:ind w:left="709"/>
      </w:pPr>
      <w:r w:rsidRPr="009E2932">
        <w:rPr>
          <w:highlight w:val="green"/>
        </w:rPr>
        <w:lastRenderedPageBreak/>
        <w:t>Describe how you uphold culturally responsive and safe practices in working collaboratively/information sharing to support diverse clients/client families.</w:t>
      </w:r>
    </w:p>
    <w:p w14:paraId="695E779A" w14:textId="77777777" w:rsidR="00571FEC" w:rsidRDefault="002A0005" w:rsidP="0001563C">
      <w:pPr>
        <w:pStyle w:val="Bulletlist"/>
        <w:ind w:left="709"/>
      </w:pPr>
      <w:r w:rsidRPr="009E2932">
        <w:rPr>
          <w:highlight w:val="green"/>
        </w:rPr>
        <w:t>Add any further procedures for meeting your responsibilities under the Domestic and Family Violence Information-Sharing Guidelines.</w:t>
      </w:r>
    </w:p>
    <w:p w14:paraId="3F0F641C" w14:textId="1A3B209A" w:rsidR="00BB3F7B" w:rsidRPr="00BE5444" w:rsidRDefault="00BB3F7B" w:rsidP="0001563C">
      <w:pPr>
        <w:pStyle w:val="Bulletlist"/>
        <w:ind w:left="709"/>
      </w:pPr>
      <w:r w:rsidRPr="00BE5444">
        <w:t>Staff working with</w:t>
      </w:r>
      <w:r w:rsidRPr="00821FCC">
        <w:t xml:space="preserve"> people using DFV </w:t>
      </w:r>
      <w:r>
        <w:t>promote accountability and victim-survivor safety, by:</w:t>
      </w:r>
    </w:p>
    <w:p w14:paraId="4C8068C7" w14:textId="77777777" w:rsidR="00BB3F7B" w:rsidRDefault="00BB3F7B" w:rsidP="00B14266">
      <w:pPr>
        <w:pStyle w:val="Bulletlist"/>
        <w:numPr>
          <w:ilvl w:val="1"/>
          <w:numId w:val="10"/>
        </w:numPr>
        <w:ind w:left="1134"/>
      </w:pPr>
      <w:r w:rsidRPr="00821FCC">
        <w:rPr>
          <w:highlight w:val="green"/>
        </w:rPr>
        <w:t xml:space="preserve">Outline </w:t>
      </w:r>
      <w:r>
        <w:rPr>
          <w:highlight w:val="green"/>
        </w:rPr>
        <w:t xml:space="preserve">how </w:t>
      </w:r>
      <w:r w:rsidRPr="00821FCC">
        <w:rPr>
          <w:highlight w:val="green"/>
        </w:rPr>
        <w:t xml:space="preserve">your </w:t>
      </w:r>
      <w:r>
        <w:rPr>
          <w:highlight w:val="green"/>
        </w:rPr>
        <w:t xml:space="preserve">approach to collaboration assists in holding </w:t>
      </w:r>
      <w:r w:rsidRPr="00821FCC">
        <w:rPr>
          <w:highlight w:val="green"/>
        </w:rPr>
        <w:t xml:space="preserve">people </w:t>
      </w:r>
      <w:r>
        <w:rPr>
          <w:highlight w:val="green"/>
        </w:rPr>
        <w:t>using/who have used violence accountable</w:t>
      </w:r>
      <w:r w:rsidRPr="00821FCC">
        <w:rPr>
          <w:highlight w:val="green"/>
        </w:rPr>
        <w:t>.</w:t>
      </w:r>
    </w:p>
    <w:p w14:paraId="3C6946FD" w14:textId="288842B4" w:rsidR="00BB3F7B" w:rsidRDefault="00BB3F7B" w:rsidP="00B14266">
      <w:pPr>
        <w:pStyle w:val="Bulletlist"/>
        <w:numPr>
          <w:ilvl w:val="1"/>
          <w:numId w:val="10"/>
        </w:numPr>
        <w:ind w:left="1134"/>
      </w:pPr>
      <w:r w:rsidRPr="00821FCC">
        <w:rPr>
          <w:highlight w:val="green"/>
        </w:rPr>
        <w:t>Outline how you meet legal and professional standard in work with families/people affected by DFV, including how safety is promoted and how decisions to report risk/information-share without consent is made.</w:t>
      </w:r>
    </w:p>
    <w:p w14:paraId="4BBF8EB6" w14:textId="59057A7E" w:rsidR="006355FF" w:rsidRPr="00D10788" w:rsidRDefault="006355FF" w:rsidP="006355FF">
      <w:pPr>
        <w:pStyle w:val="Heading3"/>
        <w:rPr>
          <w:highlight w:val="yellow"/>
        </w:rPr>
      </w:pPr>
      <w:r>
        <w:t>Sexual Violence and Women’s Support Services</w:t>
      </w:r>
    </w:p>
    <w:p w14:paraId="0B2B7484" w14:textId="77777777" w:rsidR="00524831" w:rsidRPr="000832ED" w:rsidRDefault="00524831" w:rsidP="00524831">
      <w:r>
        <w:rPr>
          <w:highlight w:val="yellow"/>
        </w:rPr>
        <w:t xml:space="preserve">Adapt heading as appropriate. </w:t>
      </w:r>
      <w:r w:rsidRPr="00E22F81">
        <w:rPr>
          <w:highlight w:val="yellow"/>
        </w:rPr>
        <w:t>Remove section if service type</w:t>
      </w:r>
      <w:r>
        <w:rPr>
          <w:highlight w:val="yellow"/>
        </w:rPr>
        <w:t>s</w:t>
      </w:r>
      <w:r w:rsidRPr="00E22F81">
        <w:rPr>
          <w:highlight w:val="yellow"/>
        </w:rPr>
        <w:t xml:space="preserve"> </w:t>
      </w:r>
      <w:r>
        <w:rPr>
          <w:highlight w:val="yellow"/>
        </w:rPr>
        <w:t>are</w:t>
      </w:r>
      <w:r w:rsidRPr="00E22F81">
        <w:rPr>
          <w:highlight w:val="yellow"/>
        </w:rPr>
        <w:t xml:space="preserve"> irrelevant. Add/remove detail as appropriate.</w:t>
      </w:r>
    </w:p>
    <w:p w14:paraId="0DAE919E" w14:textId="12CB8F26" w:rsidR="00571FEC" w:rsidRDefault="006355FF" w:rsidP="00384CA1">
      <w:pPr>
        <w:pStyle w:val="Table"/>
        <w:spacing w:before="60" w:after="60"/>
      </w:pPr>
      <w:r w:rsidRPr="000E1A39">
        <w:rPr>
          <w:highlight w:val="yellow"/>
        </w:rPr>
        <w:t>Organisation</w:t>
      </w:r>
      <w:r w:rsidRPr="000832ED">
        <w:t xml:space="preserve"> </w:t>
      </w:r>
      <w:r w:rsidR="00C04D12">
        <w:t xml:space="preserve">adopts the National Association of Services Against Sexual Violence’s </w:t>
      </w:r>
      <w:r w:rsidR="00384CA1">
        <w:t xml:space="preserve">definition of collaboration as “professionals in different organisations assuming complementary roles based on their expertise and cooperatively working together in the best interests of the client” and </w:t>
      </w:r>
      <w:r w:rsidRPr="000832ED">
        <w:t xml:space="preserve">supports the </w:t>
      </w:r>
      <w:r>
        <w:t>p</w:t>
      </w:r>
      <w:r w:rsidRPr="000832ED">
        <w:t>rinciple</w:t>
      </w:r>
      <w:r w:rsidR="00281BAC">
        <w:t xml:space="preserve"> of collaboration to provide effective, trauma-informed responses </w:t>
      </w:r>
      <w:r w:rsidR="00384CA1">
        <w:t xml:space="preserve">in accordance with the </w:t>
      </w:r>
      <w:r w:rsidR="00281BAC" w:rsidRPr="00700CA9">
        <w:t>Queensland Government</w:t>
      </w:r>
      <w:r w:rsidR="00281BAC">
        <w:t>’s</w:t>
      </w:r>
      <w:r w:rsidR="00281BAC" w:rsidRPr="00700CA9">
        <w:t xml:space="preserve"> </w:t>
      </w:r>
      <w:r w:rsidR="00B55A09" w:rsidRPr="00B55A09">
        <w:rPr>
          <w:i/>
          <w:iCs/>
        </w:rPr>
        <w:t xml:space="preserve">Interagency Guidelines for </w:t>
      </w:r>
      <w:r w:rsidR="00B63E46">
        <w:rPr>
          <w:i/>
          <w:iCs/>
        </w:rPr>
        <w:t>R</w:t>
      </w:r>
      <w:r w:rsidR="00B55A09" w:rsidRPr="00B55A09">
        <w:rPr>
          <w:i/>
          <w:iCs/>
        </w:rPr>
        <w:t xml:space="preserve">esponding to People </w:t>
      </w:r>
      <w:r w:rsidR="00B63E46">
        <w:rPr>
          <w:i/>
          <w:iCs/>
        </w:rPr>
        <w:t>W</w:t>
      </w:r>
      <w:r w:rsidR="00B55A09" w:rsidRPr="00B55A09">
        <w:rPr>
          <w:i/>
          <w:iCs/>
        </w:rPr>
        <w:t xml:space="preserve">ho </w:t>
      </w:r>
      <w:r w:rsidR="00B63E46">
        <w:rPr>
          <w:i/>
          <w:iCs/>
        </w:rPr>
        <w:t>H</w:t>
      </w:r>
      <w:r w:rsidR="00B55A09" w:rsidRPr="00B55A09">
        <w:rPr>
          <w:i/>
          <w:iCs/>
        </w:rPr>
        <w:t>ave Experienced Sexual Assault</w:t>
      </w:r>
      <w:r w:rsidR="00571FEC">
        <w:t>.</w:t>
      </w:r>
    </w:p>
    <w:p w14:paraId="4FF8EC28" w14:textId="5741F23A" w:rsidR="00540E8F" w:rsidRDefault="00571FEC" w:rsidP="00B14266">
      <w:pPr>
        <w:pStyle w:val="Bulletlist"/>
        <w:ind w:left="1134"/>
      </w:pPr>
      <w:r w:rsidRPr="00524B87">
        <w:rPr>
          <w:highlight w:val="green"/>
        </w:rPr>
        <w:t xml:space="preserve">Outline </w:t>
      </w:r>
      <w:r w:rsidR="00540E8F" w:rsidRPr="00524B87">
        <w:rPr>
          <w:highlight w:val="green"/>
        </w:rPr>
        <w:t>processes for providing accurate and relevant information about other services providers</w:t>
      </w:r>
      <w:r w:rsidR="00792F5E" w:rsidRPr="00524B87">
        <w:rPr>
          <w:highlight w:val="green"/>
        </w:rPr>
        <w:t>, working with other providers, advocacy, and/or other relevant service activities not addressed in previous procedures</w:t>
      </w:r>
      <w:r w:rsidR="00524B87" w:rsidRPr="00524B87">
        <w:rPr>
          <w:highlight w:val="green"/>
        </w:rPr>
        <w:t xml:space="preserve"> (i.e., Identifying and Gaining Consent for Collaboration; Establishing and Documenting Collaborative Work; and/or Reviewing and Adjusting Collaborative Work Approaches)</w:t>
      </w:r>
      <w:r w:rsidR="00540E8F" w:rsidRPr="00524B87">
        <w:rPr>
          <w:highlight w:val="green"/>
        </w:rPr>
        <w:t>.</w:t>
      </w:r>
    </w:p>
    <w:p w14:paraId="75A19A96" w14:textId="08DA1B8A" w:rsidR="00135AB4" w:rsidRPr="00540E8F" w:rsidRDefault="00135AB4" w:rsidP="00B14266">
      <w:pPr>
        <w:pStyle w:val="Bulletlist"/>
        <w:ind w:left="1134"/>
      </w:pPr>
      <w:r w:rsidRPr="00135AB4">
        <w:rPr>
          <w:highlight w:val="green"/>
        </w:rPr>
        <w:t>Describe how your service engages with interagency responses to sexual and/or domestic and family violence to promote/facilitate collaborative work.</w:t>
      </w:r>
    </w:p>
    <w:p w14:paraId="0A2D9AA8" w14:textId="75778DE0" w:rsidR="00D616A9" w:rsidRPr="00D616A9" w:rsidRDefault="00810CF2" w:rsidP="00B14266">
      <w:pPr>
        <w:pStyle w:val="Bulletlist"/>
        <w:ind w:left="1134"/>
      </w:pPr>
      <w:r w:rsidRPr="008317C7">
        <w:rPr>
          <w:highlight w:val="green"/>
        </w:rPr>
        <w:t>Describe how your organisation meets the requirements under the Sexual Violence and Women’s Support Services Investment Specification (if relevant)</w:t>
      </w:r>
      <w:r w:rsidR="00D616A9">
        <w:rPr>
          <w:highlight w:val="green"/>
        </w:rPr>
        <w:t>, such as:</w:t>
      </w:r>
    </w:p>
    <w:p w14:paraId="6F3C1CF3" w14:textId="50D7F281" w:rsidR="00D616A9" w:rsidRPr="00D616A9" w:rsidRDefault="00986518" w:rsidP="00B14266">
      <w:pPr>
        <w:pStyle w:val="Bulletlist"/>
        <w:numPr>
          <w:ilvl w:val="1"/>
          <w:numId w:val="10"/>
        </w:numPr>
        <w:ind w:left="1134"/>
      </w:pPr>
      <w:r w:rsidRPr="000D18EF">
        <w:rPr>
          <w:highlight w:val="green"/>
        </w:rPr>
        <w:t xml:space="preserve">How you </w:t>
      </w:r>
      <w:r w:rsidR="00C87230" w:rsidRPr="000D18EF">
        <w:rPr>
          <w:highlight w:val="green"/>
        </w:rPr>
        <w:t>“</w:t>
      </w:r>
      <w:r w:rsidRPr="000D18EF">
        <w:rPr>
          <w:highlight w:val="green"/>
        </w:rPr>
        <w:t>w</w:t>
      </w:r>
      <w:r w:rsidR="00C87230" w:rsidRPr="000D18EF">
        <w:rPr>
          <w:highlight w:val="green"/>
        </w:rPr>
        <w:t>ork collaboratively with centre-based services including specialist sexual violence services, specialist domestic and family violence services, homelessness and other support services to meet the ongoing support needs of Service Users accessing telephone support”</w:t>
      </w:r>
      <w:r w:rsidR="000D18EF" w:rsidRPr="000D18EF">
        <w:rPr>
          <w:highlight w:val="green"/>
        </w:rPr>
        <w:t>.</w:t>
      </w:r>
    </w:p>
    <w:p w14:paraId="794D2EDC" w14:textId="3E16B4FE" w:rsidR="00C87230" w:rsidRDefault="00986518" w:rsidP="00B14266">
      <w:pPr>
        <w:pStyle w:val="Bulletlist"/>
        <w:numPr>
          <w:ilvl w:val="1"/>
          <w:numId w:val="10"/>
        </w:numPr>
        <w:ind w:left="1134"/>
      </w:pPr>
      <w:r>
        <w:rPr>
          <w:highlight w:val="green"/>
        </w:rPr>
        <w:t xml:space="preserve">How you </w:t>
      </w:r>
      <w:r w:rsidR="008317C7" w:rsidRPr="008317C7">
        <w:rPr>
          <w:highlight w:val="green"/>
        </w:rPr>
        <w:t>“</w:t>
      </w:r>
      <w:r>
        <w:rPr>
          <w:highlight w:val="green"/>
        </w:rPr>
        <w:t>w</w:t>
      </w:r>
      <w:r w:rsidR="008317C7" w:rsidRPr="008317C7">
        <w:rPr>
          <w:highlight w:val="green"/>
        </w:rPr>
        <w:t>ork collaboratively with the service user’s support systems, including family, friends and other Government and non-government agencies promoting wrap around support for the service user</w:t>
      </w:r>
      <w:r>
        <w:rPr>
          <w:highlight w:val="green"/>
        </w:rPr>
        <w:t>”</w:t>
      </w:r>
      <w:r w:rsidR="008317C7">
        <w:rPr>
          <w:highlight w:val="green"/>
        </w:rPr>
        <w:t xml:space="preserve"> (if providing sexual violence counselling)</w:t>
      </w:r>
      <w:r>
        <w:rPr>
          <w:highlight w:val="green"/>
        </w:rPr>
        <w:t>.</w:t>
      </w:r>
    </w:p>
    <w:p w14:paraId="0A137BDE" w14:textId="413DB8C5" w:rsidR="00986518" w:rsidRDefault="00986518" w:rsidP="00B14266">
      <w:pPr>
        <w:pStyle w:val="Bulletlist"/>
        <w:numPr>
          <w:ilvl w:val="1"/>
          <w:numId w:val="10"/>
        </w:numPr>
        <w:ind w:left="1134"/>
      </w:pPr>
      <w:r w:rsidRPr="00582FC9">
        <w:rPr>
          <w:highlight w:val="green"/>
        </w:rPr>
        <w:t>How you “demonstrate a high level of collaboration with other human services and agencies, adapting a service navigator role to provide wrap-around services including support to access health; housing; employment and education; financial support; and assistance with managing family relationships; mental health and drug and alcohol issues, which will assist to meet the long term needs of the service users and support their ongoing journey from crisis to recovery” (if providing women’s health and wellbeing support</w:t>
      </w:r>
      <w:r w:rsidR="00582FC9" w:rsidRPr="00582FC9">
        <w:rPr>
          <w:highlight w:val="green"/>
        </w:rPr>
        <w:t>)</w:t>
      </w:r>
      <w:r w:rsidR="007F567B" w:rsidRPr="00582FC9">
        <w:rPr>
          <w:highlight w:val="green"/>
        </w:rPr>
        <w:t>.</w:t>
      </w:r>
    </w:p>
    <w:p w14:paraId="45D9C459" w14:textId="11854892" w:rsidR="007F567B" w:rsidRPr="00957D4A" w:rsidRDefault="007F567B" w:rsidP="00B14266">
      <w:pPr>
        <w:pStyle w:val="Bulletlist"/>
        <w:numPr>
          <w:ilvl w:val="1"/>
          <w:numId w:val="10"/>
        </w:numPr>
        <w:ind w:left="1134"/>
      </w:pPr>
      <w:r w:rsidRPr="00582FC9">
        <w:rPr>
          <w:highlight w:val="green"/>
        </w:rPr>
        <w:t xml:space="preserve">How you “promote cross-agency partnerships and collaboration and participate in integrated service delivery arrangements. This includes engagement with relevant government and non-government agencies to facilitate and coordinate appropriate and consistent responses to women affected by a range of gender-based safety and wellbeing issues” (if providing </w:t>
      </w:r>
      <w:r w:rsidR="00582FC9" w:rsidRPr="00582FC9">
        <w:rPr>
          <w:highlight w:val="green"/>
        </w:rPr>
        <w:t xml:space="preserve">prevention, </w:t>
      </w:r>
      <w:r w:rsidRPr="00582FC9">
        <w:rPr>
          <w:highlight w:val="green"/>
        </w:rPr>
        <w:t>capacity building</w:t>
      </w:r>
      <w:r w:rsidR="00582FC9" w:rsidRPr="00582FC9">
        <w:rPr>
          <w:highlight w:val="green"/>
        </w:rPr>
        <w:t xml:space="preserve"> and awareness raising).</w:t>
      </w:r>
    </w:p>
    <w:p w14:paraId="1954FCB8" w14:textId="36CF6C29" w:rsidR="005B473A" w:rsidRDefault="005B473A" w:rsidP="00B14266">
      <w:pPr>
        <w:pStyle w:val="Bulletlist"/>
        <w:ind w:left="709"/>
      </w:pPr>
      <w:r w:rsidRPr="00972A08">
        <w:rPr>
          <w:highlight w:val="green"/>
        </w:rPr>
        <w:t xml:space="preserve">Describe any other ways your organisation meets other responsibilities under relevant legislation </w:t>
      </w:r>
      <w:r w:rsidR="00B63E46">
        <w:rPr>
          <w:highlight w:val="green"/>
        </w:rPr>
        <w:t xml:space="preserve">or the </w:t>
      </w:r>
      <w:r w:rsidR="00B63E46">
        <w:rPr>
          <w:i/>
          <w:iCs/>
          <w:highlight w:val="green"/>
        </w:rPr>
        <w:t xml:space="preserve">Interagency Guidelines for Responding to People Who Have Experienced Sexual Assault </w:t>
      </w:r>
      <w:r w:rsidRPr="00972A08">
        <w:rPr>
          <w:highlight w:val="green"/>
        </w:rPr>
        <w:t>frameworks while sharing information/working collaboratively (e.g., promoting self-determination in relation to collaborative work and information-sharing).</w:t>
      </w:r>
    </w:p>
    <w:p w14:paraId="708F49AA" w14:textId="440A01F5" w:rsidR="008B09B0" w:rsidRPr="008B09B0" w:rsidRDefault="004E5BAA" w:rsidP="00B14266">
      <w:pPr>
        <w:pStyle w:val="Bulletlist"/>
        <w:ind w:left="709"/>
      </w:pPr>
      <w:r w:rsidRPr="008B09B0">
        <w:rPr>
          <w:highlight w:val="green"/>
        </w:rPr>
        <w:t>Outline any further processes for meeting</w:t>
      </w:r>
      <w:r w:rsidR="008B09B0" w:rsidRPr="008B09B0">
        <w:rPr>
          <w:highlight w:val="green"/>
        </w:rPr>
        <w:t>:</w:t>
      </w:r>
    </w:p>
    <w:p w14:paraId="08E76090" w14:textId="77777777" w:rsidR="008B09B0" w:rsidRPr="008B09B0" w:rsidRDefault="004E5BAA" w:rsidP="00B14266">
      <w:pPr>
        <w:pStyle w:val="Bulletlist"/>
        <w:numPr>
          <w:ilvl w:val="1"/>
          <w:numId w:val="10"/>
        </w:numPr>
        <w:ind w:left="1134"/>
      </w:pPr>
      <w:r w:rsidRPr="00837FCF">
        <w:rPr>
          <w:highlight w:val="green"/>
        </w:rPr>
        <w:t>NASASV Standard 4 (valuing advocacy, collaboration, and community engagement</w:t>
      </w:r>
      <w:r w:rsidR="00B63E46">
        <w:rPr>
          <w:highlight w:val="green"/>
        </w:rPr>
        <w:t xml:space="preserve"> –</w:t>
      </w:r>
    </w:p>
    <w:p w14:paraId="3A59CAB6" w14:textId="77777777" w:rsidR="008B09B0" w:rsidRPr="008B09B0" w:rsidRDefault="00B63E46" w:rsidP="00B14266">
      <w:pPr>
        <w:pStyle w:val="Bulletlist"/>
        <w:numPr>
          <w:ilvl w:val="2"/>
          <w:numId w:val="10"/>
        </w:numPr>
        <w:ind w:left="1560"/>
      </w:pPr>
      <w:r>
        <w:rPr>
          <w:highlight w:val="green"/>
        </w:rPr>
        <w:lastRenderedPageBreak/>
        <w:t>4.1: undertaking both individual and systemic advocacy;</w:t>
      </w:r>
    </w:p>
    <w:p w14:paraId="2E58A9CA" w14:textId="77777777" w:rsidR="008B09B0" w:rsidRPr="008B09B0" w:rsidRDefault="00B63E46" w:rsidP="00B14266">
      <w:pPr>
        <w:pStyle w:val="Bulletlist"/>
        <w:numPr>
          <w:ilvl w:val="2"/>
          <w:numId w:val="10"/>
        </w:numPr>
        <w:ind w:left="1560"/>
      </w:pPr>
      <w:r>
        <w:rPr>
          <w:highlight w:val="green"/>
        </w:rPr>
        <w:t xml:space="preserve">4.2: enhancing interagency practice; 4.3: </w:t>
      </w:r>
    </w:p>
    <w:p w14:paraId="221B1F12" w14:textId="77777777" w:rsidR="00B14266" w:rsidRDefault="00B63E46" w:rsidP="00B14266">
      <w:pPr>
        <w:pStyle w:val="Bulletlist"/>
        <w:numPr>
          <w:ilvl w:val="2"/>
          <w:numId w:val="10"/>
        </w:numPr>
        <w:ind w:left="1560"/>
      </w:pPr>
      <w:r>
        <w:rPr>
          <w:highlight w:val="green"/>
        </w:rPr>
        <w:t xml:space="preserve">creating new opportunities for collaboration practice; </w:t>
      </w:r>
    </w:p>
    <w:p w14:paraId="3DBCE54C" w14:textId="77777777" w:rsidR="00B14266" w:rsidRDefault="00B63E46" w:rsidP="00B14266">
      <w:pPr>
        <w:pStyle w:val="Bulletlist"/>
        <w:numPr>
          <w:ilvl w:val="2"/>
          <w:numId w:val="10"/>
        </w:numPr>
        <w:ind w:left="1560"/>
      </w:pPr>
      <w:r w:rsidRPr="00B14266">
        <w:rPr>
          <w:highlight w:val="green"/>
        </w:rPr>
        <w:t xml:space="preserve">4.4: engaging with local communities; </w:t>
      </w:r>
      <w:r w:rsidR="008B09B0" w:rsidRPr="00B14266">
        <w:rPr>
          <w:highlight w:val="green"/>
        </w:rPr>
        <w:t>and/or</w:t>
      </w:r>
    </w:p>
    <w:p w14:paraId="7E39495D" w14:textId="0046F8A1" w:rsidR="008B09B0" w:rsidRPr="008B09B0" w:rsidRDefault="00B63E46" w:rsidP="00B14266">
      <w:pPr>
        <w:pStyle w:val="Bulletlist"/>
        <w:numPr>
          <w:ilvl w:val="2"/>
          <w:numId w:val="10"/>
        </w:numPr>
        <w:ind w:left="1560"/>
      </w:pPr>
      <w:r w:rsidRPr="00B14266">
        <w:rPr>
          <w:highlight w:val="green"/>
        </w:rPr>
        <w:t>4.5: capacity building</w:t>
      </w:r>
      <w:r w:rsidR="004E5BAA" w:rsidRPr="00B14266">
        <w:rPr>
          <w:highlight w:val="green"/>
        </w:rPr>
        <w:t>)</w:t>
      </w:r>
      <w:r w:rsidR="008B09B0" w:rsidRPr="00B14266">
        <w:rPr>
          <w:highlight w:val="green"/>
        </w:rPr>
        <w:t>.</w:t>
      </w:r>
    </w:p>
    <w:p w14:paraId="109AAFBF" w14:textId="44409FA5" w:rsidR="005B473A" w:rsidRDefault="004E5BAA" w:rsidP="00B14266">
      <w:pPr>
        <w:pStyle w:val="Bulletlist"/>
        <w:numPr>
          <w:ilvl w:val="1"/>
          <w:numId w:val="10"/>
        </w:numPr>
        <w:ind w:left="1134"/>
      </w:pPr>
      <w:r w:rsidRPr="00837FCF">
        <w:rPr>
          <w:highlight w:val="green"/>
        </w:rPr>
        <w:t>Standard 7 (</w:t>
      </w:r>
      <w:r w:rsidR="00837FCF" w:rsidRPr="00837FCF">
        <w:rPr>
          <w:highlight w:val="green"/>
        </w:rPr>
        <w:t>particularly 7.2: Innovation in response, collaboration and integration).</w:t>
      </w:r>
    </w:p>
    <w:p w14:paraId="3C64397B" w14:textId="6F087E5E" w:rsidR="00B14266" w:rsidRPr="00D10788" w:rsidRDefault="00D33DBD" w:rsidP="00B14266">
      <w:pPr>
        <w:pStyle w:val="Heading3"/>
        <w:rPr>
          <w:highlight w:val="yellow"/>
        </w:rPr>
      </w:pPr>
      <w:r>
        <w:t>Community Services</w:t>
      </w:r>
    </w:p>
    <w:p w14:paraId="6BFE0371" w14:textId="77777777" w:rsidR="00B14266" w:rsidRPr="000832ED" w:rsidRDefault="00B14266" w:rsidP="00B14266">
      <w:r>
        <w:rPr>
          <w:highlight w:val="yellow"/>
        </w:rPr>
        <w:t xml:space="preserve">Adapt heading as appropriate. </w:t>
      </w:r>
      <w:r w:rsidRPr="00E22F81">
        <w:rPr>
          <w:highlight w:val="yellow"/>
        </w:rPr>
        <w:t>Remove section if service type</w:t>
      </w:r>
      <w:r>
        <w:rPr>
          <w:highlight w:val="yellow"/>
        </w:rPr>
        <w:t>s</w:t>
      </w:r>
      <w:r w:rsidRPr="00E22F81">
        <w:rPr>
          <w:highlight w:val="yellow"/>
        </w:rPr>
        <w:t xml:space="preserve"> </w:t>
      </w:r>
      <w:r>
        <w:rPr>
          <w:highlight w:val="yellow"/>
        </w:rPr>
        <w:t>are</w:t>
      </w:r>
      <w:r w:rsidRPr="00E22F81">
        <w:rPr>
          <w:highlight w:val="yellow"/>
        </w:rPr>
        <w:t xml:space="preserve"> irrelevant. Add/remove detail as appropriate.</w:t>
      </w:r>
    </w:p>
    <w:p w14:paraId="09297B1F" w14:textId="4279CDC8" w:rsidR="00061B91" w:rsidRDefault="00061B91" w:rsidP="00D9158E">
      <w:pPr>
        <w:pStyle w:val="Bulletlist"/>
        <w:ind w:left="709"/>
      </w:pPr>
      <w:r>
        <w:rPr>
          <w:highlight w:val="green"/>
        </w:rPr>
        <w:t>Describe</w:t>
      </w:r>
      <w:r w:rsidR="00D9158E">
        <w:rPr>
          <w:highlight w:val="green"/>
        </w:rPr>
        <w:t xml:space="preserve"> </w:t>
      </w:r>
      <w:r>
        <w:rPr>
          <w:highlight w:val="green"/>
        </w:rPr>
        <w:t xml:space="preserve">how you meet </w:t>
      </w:r>
      <w:r w:rsidR="00D9158E">
        <w:rPr>
          <w:highlight w:val="green"/>
        </w:rPr>
        <w:t xml:space="preserve">any particular requirements </w:t>
      </w:r>
      <w:r w:rsidR="00383C4A">
        <w:rPr>
          <w:highlight w:val="green"/>
        </w:rPr>
        <w:t xml:space="preserve">regarding collaboration and/or advocacy </w:t>
      </w:r>
      <w:r w:rsidR="00363574">
        <w:rPr>
          <w:highlight w:val="green"/>
        </w:rPr>
        <w:t xml:space="preserve">described </w:t>
      </w:r>
      <w:r w:rsidR="00D9158E">
        <w:rPr>
          <w:highlight w:val="green"/>
        </w:rPr>
        <w:t xml:space="preserve">in your </w:t>
      </w:r>
      <w:r w:rsidR="00383C4A">
        <w:rPr>
          <w:highlight w:val="green"/>
        </w:rPr>
        <w:t xml:space="preserve">service/funding agreements or other community services guidelines used in your practice </w:t>
      </w:r>
      <w:r w:rsidR="009430AA" w:rsidRPr="00524B87">
        <w:rPr>
          <w:highlight w:val="green"/>
        </w:rPr>
        <w:t xml:space="preserve">not addressed in previous procedures (i.e., </w:t>
      </w:r>
      <w:r w:rsidR="009430AA" w:rsidRPr="00363574">
        <w:rPr>
          <w:i/>
          <w:iCs/>
          <w:highlight w:val="green"/>
        </w:rPr>
        <w:t>Identifying and Gaining Consent for Collaboration</w:t>
      </w:r>
      <w:r w:rsidR="009430AA" w:rsidRPr="00524B87">
        <w:rPr>
          <w:highlight w:val="green"/>
        </w:rPr>
        <w:t xml:space="preserve">; </w:t>
      </w:r>
      <w:r w:rsidR="009430AA" w:rsidRPr="00363574">
        <w:rPr>
          <w:i/>
          <w:iCs/>
          <w:highlight w:val="green"/>
        </w:rPr>
        <w:t>Establishing and Documenting Collaborative Work</w:t>
      </w:r>
      <w:r w:rsidR="009430AA" w:rsidRPr="00524B87">
        <w:rPr>
          <w:highlight w:val="green"/>
        </w:rPr>
        <w:t xml:space="preserve">; and/or </w:t>
      </w:r>
      <w:r w:rsidR="009430AA" w:rsidRPr="00363574">
        <w:rPr>
          <w:i/>
          <w:iCs/>
          <w:highlight w:val="green"/>
        </w:rPr>
        <w:t>Reviewing and Adjusting Collaborative Work Approaches</w:t>
      </w:r>
      <w:r w:rsidR="009430AA" w:rsidRPr="00524B87">
        <w:rPr>
          <w:highlight w:val="green"/>
        </w:rPr>
        <w:t>).</w:t>
      </w:r>
    </w:p>
    <w:p w14:paraId="00E55A50" w14:textId="792485AF" w:rsidR="003E2946" w:rsidRDefault="003E2946" w:rsidP="00D9158E">
      <w:pPr>
        <w:pStyle w:val="Bulletlist"/>
        <w:ind w:left="709"/>
      </w:pPr>
      <w:r w:rsidRPr="00061B91">
        <w:rPr>
          <w:highlight w:val="green"/>
        </w:rPr>
        <w:t>Outline how you engage in collaboration/advocacy in a culturally responsive manner</w:t>
      </w:r>
      <w:r w:rsidR="00061B91" w:rsidRPr="00061B91">
        <w:rPr>
          <w:highlight w:val="green"/>
        </w:rPr>
        <w:t>.</w:t>
      </w:r>
    </w:p>
    <w:p w14:paraId="60E82AF5" w14:textId="2CB3599D" w:rsidR="00405B1B" w:rsidRPr="00D10788" w:rsidRDefault="00405B1B" w:rsidP="00405B1B">
      <w:pPr>
        <w:pStyle w:val="Heading3"/>
        <w:rPr>
          <w:highlight w:val="yellow"/>
        </w:rPr>
      </w:pPr>
      <w:r>
        <w:t>Individuals</w:t>
      </w:r>
    </w:p>
    <w:p w14:paraId="20608B03" w14:textId="77777777" w:rsidR="001160E0" w:rsidRPr="000832ED" w:rsidRDefault="001160E0" w:rsidP="001160E0">
      <w:r>
        <w:rPr>
          <w:highlight w:val="yellow"/>
        </w:rPr>
        <w:t xml:space="preserve">Adapt heading as appropriate. </w:t>
      </w:r>
      <w:r w:rsidRPr="00E22F81">
        <w:rPr>
          <w:highlight w:val="yellow"/>
        </w:rPr>
        <w:t>Remove section if service type</w:t>
      </w:r>
      <w:r>
        <w:rPr>
          <w:highlight w:val="yellow"/>
        </w:rPr>
        <w:t>s</w:t>
      </w:r>
      <w:r w:rsidRPr="00E22F81">
        <w:rPr>
          <w:highlight w:val="yellow"/>
        </w:rPr>
        <w:t xml:space="preserve"> </w:t>
      </w:r>
      <w:r>
        <w:rPr>
          <w:highlight w:val="yellow"/>
        </w:rPr>
        <w:t>are</w:t>
      </w:r>
      <w:r w:rsidRPr="00E22F81">
        <w:rPr>
          <w:highlight w:val="yellow"/>
        </w:rPr>
        <w:t xml:space="preserve"> irrelevant. Add/remove detail as appropriate.</w:t>
      </w:r>
    </w:p>
    <w:p w14:paraId="32C1B8E6" w14:textId="608C77DB" w:rsidR="001160E0" w:rsidRDefault="00061B91" w:rsidP="00061B91">
      <w:pPr>
        <w:pStyle w:val="Bulletlist"/>
        <w:ind w:left="709"/>
      </w:pPr>
      <w:r>
        <w:rPr>
          <w:highlight w:val="green"/>
        </w:rPr>
        <w:t>Describe how you meet</w:t>
      </w:r>
      <w:r w:rsidR="001160E0">
        <w:rPr>
          <w:highlight w:val="green"/>
        </w:rPr>
        <w:t xml:space="preserve"> any particular requirements regarding collaboration and/or advocacy described in your service/funding agreements or other community services guidelines used in your practice </w:t>
      </w:r>
      <w:r w:rsidR="001160E0" w:rsidRPr="00524B87">
        <w:rPr>
          <w:highlight w:val="green"/>
        </w:rPr>
        <w:t xml:space="preserve">not addressed in previous procedures (i.e., </w:t>
      </w:r>
      <w:r w:rsidR="001160E0" w:rsidRPr="00363574">
        <w:rPr>
          <w:i/>
          <w:iCs/>
          <w:highlight w:val="green"/>
        </w:rPr>
        <w:t>Identifying and Gaining Consent for Collaboration</w:t>
      </w:r>
      <w:r w:rsidR="001160E0" w:rsidRPr="00524B87">
        <w:rPr>
          <w:highlight w:val="green"/>
        </w:rPr>
        <w:t xml:space="preserve">; </w:t>
      </w:r>
      <w:r w:rsidR="001160E0" w:rsidRPr="00363574">
        <w:rPr>
          <w:i/>
          <w:iCs/>
          <w:highlight w:val="green"/>
        </w:rPr>
        <w:t>Establishing and Documenting Collaborative Work</w:t>
      </w:r>
      <w:r w:rsidR="001160E0" w:rsidRPr="00524B87">
        <w:rPr>
          <w:highlight w:val="green"/>
        </w:rPr>
        <w:t xml:space="preserve">; and/or </w:t>
      </w:r>
      <w:r w:rsidR="001160E0" w:rsidRPr="00363574">
        <w:rPr>
          <w:i/>
          <w:iCs/>
          <w:highlight w:val="green"/>
        </w:rPr>
        <w:t>Reviewing and Adjusting Collaborative Work Approaches</w:t>
      </w:r>
      <w:r w:rsidR="001160E0" w:rsidRPr="00524B87">
        <w:rPr>
          <w:highlight w:val="green"/>
        </w:rPr>
        <w:t>).</w:t>
      </w:r>
    </w:p>
    <w:p w14:paraId="437EE79F" w14:textId="44C2CE15" w:rsidR="005322F5" w:rsidRPr="00D10788" w:rsidRDefault="005322F5" w:rsidP="005322F5">
      <w:pPr>
        <w:pStyle w:val="Heading3"/>
        <w:rPr>
          <w:highlight w:val="yellow"/>
        </w:rPr>
      </w:pPr>
      <w:r>
        <w:t>Young People</w:t>
      </w:r>
    </w:p>
    <w:p w14:paraId="7688A39D" w14:textId="77777777" w:rsidR="005322F5" w:rsidRPr="000832ED" w:rsidRDefault="005322F5" w:rsidP="005322F5">
      <w:r>
        <w:rPr>
          <w:highlight w:val="yellow"/>
        </w:rPr>
        <w:t xml:space="preserve">Adapt heading as appropriate. </w:t>
      </w:r>
      <w:r w:rsidRPr="00E22F81">
        <w:rPr>
          <w:highlight w:val="yellow"/>
        </w:rPr>
        <w:t>Remove section if service type</w:t>
      </w:r>
      <w:r>
        <w:rPr>
          <w:highlight w:val="yellow"/>
        </w:rPr>
        <w:t>s</w:t>
      </w:r>
      <w:r w:rsidRPr="00E22F81">
        <w:rPr>
          <w:highlight w:val="yellow"/>
        </w:rPr>
        <w:t xml:space="preserve"> </w:t>
      </w:r>
      <w:r>
        <w:rPr>
          <w:highlight w:val="yellow"/>
        </w:rPr>
        <w:t>are</w:t>
      </w:r>
      <w:r w:rsidRPr="00E22F81">
        <w:rPr>
          <w:highlight w:val="yellow"/>
        </w:rPr>
        <w:t xml:space="preserve"> irrelevant. Add/remove detail as appropriate.</w:t>
      </w:r>
    </w:p>
    <w:p w14:paraId="1C5807AB" w14:textId="2DBC5CE3" w:rsidR="008D7724" w:rsidRDefault="008D7724" w:rsidP="005322F5">
      <w:pPr>
        <w:pStyle w:val="Bulletlist"/>
        <w:ind w:left="709"/>
      </w:pPr>
      <w:r w:rsidRPr="00496B13">
        <w:rPr>
          <w:highlight w:val="green"/>
        </w:rPr>
        <w:t xml:space="preserve">Outline the collaborative case management framework used in your </w:t>
      </w:r>
      <w:r w:rsidR="00826391" w:rsidRPr="00496B13">
        <w:rPr>
          <w:highlight w:val="green"/>
        </w:rPr>
        <w:t>service</w:t>
      </w:r>
      <w:r w:rsidR="00A35D5C" w:rsidRPr="00496B13">
        <w:rPr>
          <w:highlight w:val="green"/>
        </w:rPr>
        <w:t xml:space="preserve">, in accordance with the </w:t>
      </w:r>
      <w:r w:rsidR="00A35D5C" w:rsidRPr="00496B13">
        <w:rPr>
          <w:i/>
          <w:iCs/>
          <w:highlight w:val="green"/>
        </w:rPr>
        <w:t>Young People Investment Specification</w:t>
      </w:r>
      <w:r w:rsidR="00A35D5C" w:rsidRPr="00496B13">
        <w:rPr>
          <w:b/>
          <w:bCs/>
          <w:highlight w:val="green"/>
        </w:rPr>
        <w:t xml:space="preserve"> </w:t>
      </w:r>
      <w:r w:rsidR="00A35D5C" w:rsidRPr="00496B13">
        <w:rPr>
          <w:highlight w:val="green"/>
        </w:rPr>
        <w:t>requirement that the service “provide</w:t>
      </w:r>
      <w:r w:rsidR="00496B13" w:rsidRPr="00496B13">
        <w:rPr>
          <w:highlight w:val="green"/>
        </w:rPr>
        <w:t>[s]</w:t>
      </w:r>
      <w:r w:rsidR="00A35D5C" w:rsidRPr="00496B13">
        <w:rPr>
          <w:highlight w:val="green"/>
        </w:rPr>
        <w:t xml:space="preserve"> young people with case management support that is collaborative, coordinated and client-centred, supporting young people to meet their individual needs and to increase their self</w:t>
      </w:r>
      <w:r w:rsidR="007B3CA5">
        <w:rPr>
          <w:highlight w:val="green"/>
        </w:rPr>
        <w:t>-</w:t>
      </w:r>
      <w:r w:rsidR="00A35D5C" w:rsidRPr="00496B13">
        <w:rPr>
          <w:highlight w:val="green"/>
        </w:rPr>
        <w:t>reliance and independence. Responses will be based on identification, assessment and planning for young people’s needs and coordination of a range of other appropriate services, such as housing, counselling or skills development. This may include the coordination of case panels with other government and non-government agencies to support client outcomes</w:t>
      </w:r>
      <w:r w:rsidR="00496B13" w:rsidRPr="00496B13">
        <w:rPr>
          <w:highlight w:val="green"/>
        </w:rPr>
        <w:t>”</w:t>
      </w:r>
      <w:r w:rsidR="00A35D5C" w:rsidRPr="00496B13">
        <w:rPr>
          <w:highlight w:val="green"/>
        </w:rPr>
        <w:t>.</w:t>
      </w:r>
    </w:p>
    <w:p w14:paraId="236DEACC" w14:textId="16470FA1" w:rsidR="00826391" w:rsidRPr="008D7724" w:rsidRDefault="00826391" w:rsidP="005322F5">
      <w:pPr>
        <w:pStyle w:val="Bulletlist"/>
        <w:ind w:left="709"/>
      </w:pPr>
      <w:r w:rsidRPr="00DF3753">
        <w:rPr>
          <w:highlight w:val="green"/>
        </w:rPr>
        <w:t xml:space="preserve">Describe </w:t>
      </w:r>
      <w:r w:rsidR="00DF3753" w:rsidRPr="00DF3753">
        <w:rPr>
          <w:highlight w:val="green"/>
        </w:rPr>
        <w:t xml:space="preserve">the processes by which </w:t>
      </w:r>
      <w:r w:rsidRPr="00DF3753">
        <w:rPr>
          <w:highlight w:val="green"/>
        </w:rPr>
        <w:t xml:space="preserve">your service </w:t>
      </w:r>
      <w:r w:rsidR="00DF3753" w:rsidRPr="00DF3753">
        <w:rPr>
          <w:highlight w:val="green"/>
        </w:rPr>
        <w:t xml:space="preserve">meets </w:t>
      </w:r>
      <w:r w:rsidRPr="00DF3753">
        <w:rPr>
          <w:highlight w:val="green"/>
        </w:rPr>
        <w:t xml:space="preserve">the requirement in the in the </w:t>
      </w:r>
      <w:r w:rsidRPr="00DF3753">
        <w:rPr>
          <w:i/>
          <w:iCs/>
          <w:highlight w:val="green"/>
        </w:rPr>
        <w:t>Young People Investment Specification</w:t>
      </w:r>
      <w:r w:rsidRPr="00DF3753">
        <w:rPr>
          <w:highlight w:val="green"/>
        </w:rPr>
        <w:t xml:space="preserve"> that youth services </w:t>
      </w:r>
      <w:r w:rsidR="00DF3753" w:rsidRPr="00DF3753">
        <w:rPr>
          <w:highlight w:val="green"/>
        </w:rPr>
        <w:t>“participate in service system networks and form collaborative community partnerships, including with specialist service providers, other youth focused agencies, Queensland Police Service, Child Safety and Youth Justice Service Centres, local elders and community groups and government agencies, as relevant to ensure the best outcomes for service users”.</w:t>
      </w:r>
    </w:p>
    <w:p w14:paraId="71F6C702" w14:textId="7C06AC97" w:rsidR="005322F5" w:rsidRDefault="00061B91" w:rsidP="00A80283">
      <w:pPr>
        <w:pStyle w:val="Bulletlist"/>
        <w:ind w:left="709"/>
      </w:pPr>
      <w:r>
        <w:rPr>
          <w:highlight w:val="green"/>
        </w:rPr>
        <w:t>Describe how you meet</w:t>
      </w:r>
      <w:r w:rsidR="005322F5">
        <w:rPr>
          <w:highlight w:val="green"/>
        </w:rPr>
        <w:t xml:space="preserve"> any particular requirements regarding collaboration and/or advocacy described in your service/funding agreements or other </w:t>
      </w:r>
      <w:r w:rsidR="008D7724">
        <w:rPr>
          <w:highlight w:val="green"/>
        </w:rPr>
        <w:t xml:space="preserve">youth work </w:t>
      </w:r>
      <w:r w:rsidR="005322F5">
        <w:rPr>
          <w:highlight w:val="green"/>
        </w:rPr>
        <w:t xml:space="preserve">guidelines used in your practice </w:t>
      </w:r>
      <w:r w:rsidR="005322F5" w:rsidRPr="00524B87">
        <w:rPr>
          <w:highlight w:val="green"/>
        </w:rPr>
        <w:t xml:space="preserve">not </w:t>
      </w:r>
      <w:r w:rsidR="008D7724">
        <w:rPr>
          <w:highlight w:val="green"/>
        </w:rPr>
        <w:t xml:space="preserve">previously addressed here or </w:t>
      </w:r>
      <w:r w:rsidR="005322F5" w:rsidRPr="00524B87">
        <w:rPr>
          <w:highlight w:val="green"/>
        </w:rPr>
        <w:t xml:space="preserve">in previous procedures (i.e., </w:t>
      </w:r>
      <w:r w:rsidR="005322F5" w:rsidRPr="00363574">
        <w:rPr>
          <w:i/>
          <w:iCs/>
          <w:highlight w:val="green"/>
        </w:rPr>
        <w:t>Identifying and Gaining Consent for Collaboration</w:t>
      </w:r>
      <w:r w:rsidR="005322F5" w:rsidRPr="00524B87">
        <w:rPr>
          <w:highlight w:val="green"/>
        </w:rPr>
        <w:t xml:space="preserve">; </w:t>
      </w:r>
      <w:r w:rsidR="005322F5" w:rsidRPr="00363574">
        <w:rPr>
          <w:i/>
          <w:iCs/>
          <w:highlight w:val="green"/>
        </w:rPr>
        <w:t>Establishing and Documenting Collaborative Work</w:t>
      </w:r>
      <w:r w:rsidR="005322F5" w:rsidRPr="00524B87">
        <w:rPr>
          <w:highlight w:val="green"/>
        </w:rPr>
        <w:t xml:space="preserve">; and/or </w:t>
      </w:r>
      <w:r w:rsidR="005322F5" w:rsidRPr="00363574">
        <w:rPr>
          <w:i/>
          <w:iCs/>
          <w:highlight w:val="green"/>
        </w:rPr>
        <w:t>Reviewing and Adjusting Collaborative Work Approaches</w:t>
      </w:r>
      <w:r w:rsidR="005322F5" w:rsidRPr="00524B87">
        <w:rPr>
          <w:highlight w:val="green"/>
        </w:rPr>
        <w:t>).</w:t>
      </w:r>
    </w:p>
    <w:p w14:paraId="1CE0389A" w14:textId="5762C682" w:rsidR="00405B1B" w:rsidRPr="00A80283" w:rsidRDefault="00A80283" w:rsidP="00A80283">
      <w:pPr>
        <w:pStyle w:val="Heading3"/>
      </w:pPr>
      <w:r w:rsidRPr="00A80283">
        <w:lastRenderedPageBreak/>
        <w:t>Disability Services</w:t>
      </w:r>
    </w:p>
    <w:p w14:paraId="01A964C5" w14:textId="77777777" w:rsidR="00A80283" w:rsidRPr="000832ED" w:rsidRDefault="00A80283" w:rsidP="00A80283">
      <w:r>
        <w:rPr>
          <w:highlight w:val="yellow"/>
        </w:rPr>
        <w:t xml:space="preserve">Adapt heading as appropriate. </w:t>
      </w:r>
      <w:r w:rsidRPr="00E22F81">
        <w:rPr>
          <w:highlight w:val="yellow"/>
        </w:rPr>
        <w:t>Remove section if service type</w:t>
      </w:r>
      <w:r>
        <w:rPr>
          <w:highlight w:val="yellow"/>
        </w:rPr>
        <w:t>s</w:t>
      </w:r>
      <w:r w:rsidRPr="00E22F81">
        <w:rPr>
          <w:highlight w:val="yellow"/>
        </w:rPr>
        <w:t xml:space="preserve"> </w:t>
      </w:r>
      <w:r>
        <w:rPr>
          <w:highlight w:val="yellow"/>
        </w:rPr>
        <w:t>are</w:t>
      </w:r>
      <w:r w:rsidRPr="00E22F81">
        <w:rPr>
          <w:highlight w:val="yellow"/>
        </w:rPr>
        <w:t xml:space="preserve"> irrelevant. Add/remove detail as appropriate.</w:t>
      </w:r>
    </w:p>
    <w:p w14:paraId="04E597D3" w14:textId="27181844" w:rsidR="00A80283" w:rsidRDefault="00A80283" w:rsidP="00D91F57">
      <w:pPr>
        <w:pStyle w:val="Bulletlist"/>
      </w:pPr>
      <w:r w:rsidRPr="00496B13">
        <w:rPr>
          <w:highlight w:val="green"/>
        </w:rPr>
        <w:t xml:space="preserve">Outline the </w:t>
      </w:r>
      <w:r w:rsidR="00E36B13">
        <w:rPr>
          <w:highlight w:val="green"/>
        </w:rPr>
        <w:t>collaborative and/or advocacy practices</w:t>
      </w:r>
      <w:r w:rsidRPr="00496B13">
        <w:rPr>
          <w:highlight w:val="green"/>
        </w:rPr>
        <w:t xml:space="preserve"> used in your service </w:t>
      </w:r>
      <w:r w:rsidR="00D91F57">
        <w:rPr>
          <w:highlight w:val="green"/>
        </w:rPr>
        <w:t xml:space="preserve">in accordance </w:t>
      </w:r>
      <w:r w:rsidR="00E36B13">
        <w:rPr>
          <w:highlight w:val="green"/>
        </w:rPr>
        <w:t xml:space="preserve">with </w:t>
      </w:r>
      <w:r w:rsidR="00D91F57">
        <w:rPr>
          <w:highlight w:val="green"/>
        </w:rPr>
        <w:t xml:space="preserve">your disability work framework, rights based approach, best practice model </w:t>
      </w:r>
      <w:r w:rsidR="003E2946">
        <w:rPr>
          <w:highlight w:val="green"/>
        </w:rPr>
        <w:t>and/</w:t>
      </w:r>
      <w:r w:rsidR="00D91F57">
        <w:rPr>
          <w:highlight w:val="green"/>
        </w:rPr>
        <w:t>or other guidelines</w:t>
      </w:r>
      <w:r w:rsidR="00E36B13">
        <w:rPr>
          <w:highlight w:val="green"/>
        </w:rPr>
        <w:t xml:space="preserve"> </w:t>
      </w:r>
      <w:r w:rsidR="00D91F57" w:rsidRPr="00524B87">
        <w:rPr>
          <w:highlight w:val="green"/>
        </w:rPr>
        <w:t xml:space="preserve">not </w:t>
      </w:r>
      <w:r w:rsidR="00D91F57">
        <w:rPr>
          <w:highlight w:val="green"/>
        </w:rPr>
        <w:t xml:space="preserve">addressed </w:t>
      </w:r>
      <w:r w:rsidR="00D91F57" w:rsidRPr="00524B87">
        <w:rPr>
          <w:highlight w:val="green"/>
        </w:rPr>
        <w:t xml:space="preserve">in previous procedures (i.e., </w:t>
      </w:r>
      <w:r w:rsidR="00D91F57" w:rsidRPr="00363574">
        <w:rPr>
          <w:i/>
          <w:iCs/>
          <w:highlight w:val="green"/>
        </w:rPr>
        <w:t>Identifying and Gaining Consent for Collaboration</w:t>
      </w:r>
      <w:r w:rsidR="00D91F57" w:rsidRPr="00524B87">
        <w:rPr>
          <w:highlight w:val="green"/>
        </w:rPr>
        <w:t xml:space="preserve">; </w:t>
      </w:r>
      <w:r w:rsidR="00D91F57" w:rsidRPr="00363574">
        <w:rPr>
          <w:i/>
          <w:iCs/>
          <w:highlight w:val="green"/>
        </w:rPr>
        <w:t>Establishing and Documenting Collaborative Work</w:t>
      </w:r>
      <w:r w:rsidR="00D91F57" w:rsidRPr="00524B87">
        <w:rPr>
          <w:highlight w:val="green"/>
        </w:rPr>
        <w:t xml:space="preserve">; and/or </w:t>
      </w:r>
      <w:r w:rsidR="00D91F57" w:rsidRPr="00363574">
        <w:rPr>
          <w:i/>
          <w:iCs/>
          <w:highlight w:val="green"/>
        </w:rPr>
        <w:t>Reviewing and Adjusting Collaborative Work Approaches</w:t>
      </w:r>
      <w:r w:rsidR="00D91F57" w:rsidRPr="00524B87">
        <w:rPr>
          <w:highlight w:val="green"/>
        </w:rPr>
        <w:t>).</w:t>
      </w:r>
    </w:p>
    <w:p w14:paraId="7E6332A0" w14:textId="08607D5D" w:rsidR="00024DC9" w:rsidRPr="00D10788" w:rsidRDefault="00024DC9" w:rsidP="00024DC9">
      <w:pPr>
        <w:pStyle w:val="Heading3"/>
        <w:rPr>
          <w:highlight w:val="yellow"/>
        </w:rPr>
      </w:pPr>
      <w:r>
        <w:t>Mental Health</w:t>
      </w:r>
    </w:p>
    <w:p w14:paraId="3E9A1B30" w14:textId="77777777" w:rsidR="00024DC9" w:rsidRPr="000832ED" w:rsidRDefault="00024DC9" w:rsidP="00024DC9">
      <w:r>
        <w:rPr>
          <w:highlight w:val="yellow"/>
        </w:rPr>
        <w:t xml:space="preserve">Adapt heading as appropriate. </w:t>
      </w:r>
      <w:r w:rsidRPr="00E22F81">
        <w:rPr>
          <w:highlight w:val="yellow"/>
        </w:rPr>
        <w:t>Remove section if service type</w:t>
      </w:r>
      <w:r>
        <w:rPr>
          <w:highlight w:val="yellow"/>
        </w:rPr>
        <w:t>s</w:t>
      </w:r>
      <w:r w:rsidRPr="00E22F81">
        <w:rPr>
          <w:highlight w:val="yellow"/>
        </w:rPr>
        <w:t xml:space="preserve"> </w:t>
      </w:r>
      <w:r>
        <w:rPr>
          <w:highlight w:val="yellow"/>
        </w:rPr>
        <w:t>are</w:t>
      </w:r>
      <w:r w:rsidRPr="00E22F81">
        <w:rPr>
          <w:highlight w:val="yellow"/>
        </w:rPr>
        <w:t xml:space="preserve"> irrelevant. Add/remove detail as appropriate.</w:t>
      </w:r>
    </w:p>
    <w:p w14:paraId="331B74FB" w14:textId="0D209719" w:rsidR="00024DC9" w:rsidRDefault="00024DC9" w:rsidP="00024DC9">
      <w:pPr>
        <w:pStyle w:val="Bulletlist"/>
      </w:pPr>
      <w:r w:rsidRPr="00496B13">
        <w:rPr>
          <w:highlight w:val="green"/>
        </w:rPr>
        <w:t xml:space="preserve">Outline </w:t>
      </w:r>
      <w:r>
        <w:rPr>
          <w:highlight w:val="green"/>
        </w:rPr>
        <w:t>how your organisation meets the standards for collaboration as a core aspect of recovery-oriented practice and/or collaborative and/or advocacy practices</w:t>
      </w:r>
      <w:r w:rsidRPr="00496B13">
        <w:rPr>
          <w:highlight w:val="green"/>
        </w:rPr>
        <w:t xml:space="preserve"> used in your service </w:t>
      </w:r>
      <w:r>
        <w:rPr>
          <w:highlight w:val="green"/>
        </w:rPr>
        <w:t xml:space="preserve">in accordance with your practice framework, best practice model and/or other guidelines </w:t>
      </w:r>
      <w:r w:rsidRPr="00524B87">
        <w:rPr>
          <w:highlight w:val="green"/>
        </w:rPr>
        <w:t xml:space="preserve">not </w:t>
      </w:r>
      <w:r>
        <w:rPr>
          <w:highlight w:val="green"/>
        </w:rPr>
        <w:t xml:space="preserve">addressed </w:t>
      </w:r>
      <w:r w:rsidRPr="00524B87">
        <w:rPr>
          <w:highlight w:val="green"/>
        </w:rPr>
        <w:t xml:space="preserve">in previous procedures (i.e., </w:t>
      </w:r>
      <w:r w:rsidRPr="00363574">
        <w:rPr>
          <w:i/>
          <w:iCs/>
          <w:highlight w:val="green"/>
        </w:rPr>
        <w:t>Identifying and Gaining Consent for Collaboration</w:t>
      </w:r>
      <w:r w:rsidRPr="00524B87">
        <w:rPr>
          <w:highlight w:val="green"/>
        </w:rPr>
        <w:t xml:space="preserve">; </w:t>
      </w:r>
      <w:r w:rsidRPr="00363574">
        <w:rPr>
          <w:i/>
          <w:iCs/>
          <w:highlight w:val="green"/>
        </w:rPr>
        <w:t>Establishing and Documenting Collaborative Work</w:t>
      </w:r>
      <w:r w:rsidRPr="00524B87">
        <w:rPr>
          <w:highlight w:val="green"/>
        </w:rPr>
        <w:t xml:space="preserve">; and/or </w:t>
      </w:r>
      <w:r w:rsidRPr="00363574">
        <w:rPr>
          <w:i/>
          <w:iCs/>
          <w:highlight w:val="green"/>
        </w:rPr>
        <w:t>Reviewing and Adjusting Collaborative Work Approaches</w:t>
      </w:r>
      <w:r w:rsidRPr="007C620F">
        <w:rPr>
          <w:highlight w:val="green"/>
        </w:rPr>
        <w:t>)</w:t>
      </w:r>
      <w:r w:rsidR="00010A0C" w:rsidRPr="007C620F">
        <w:rPr>
          <w:highlight w:val="green"/>
        </w:rPr>
        <w:t>, such as:</w:t>
      </w:r>
    </w:p>
    <w:p w14:paraId="66222F40" w14:textId="032678FC" w:rsidR="00010A0C" w:rsidRDefault="007C620F" w:rsidP="009C7877">
      <w:pPr>
        <w:pStyle w:val="Bulletlist"/>
        <w:numPr>
          <w:ilvl w:val="1"/>
          <w:numId w:val="10"/>
        </w:numPr>
        <w:ind w:left="1134"/>
      </w:pPr>
      <w:r w:rsidRPr="007C620F">
        <w:rPr>
          <w:highlight w:val="green"/>
        </w:rPr>
        <w:t>m</w:t>
      </w:r>
      <w:r w:rsidR="00010A0C" w:rsidRPr="007C620F">
        <w:rPr>
          <w:highlight w:val="green"/>
        </w:rPr>
        <w:t>ethods for engaging with participants/clients and their families and supporters</w:t>
      </w:r>
      <w:r w:rsidRPr="007C620F">
        <w:rPr>
          <w:highlight w:val="green"/>
        </w:rPr>
        <w:t>;</w:t>
      </w:r>
    </w:p>
    <w:p w14:paraId="36089A74" w14:textId="633D9AD1" w:rsidR="00010A0C" w:rsidRDefault="007C620F" w:rsidP="009C7877">
      <w:pPr>
        <w:pStyle w:val="Bulletlist"/>
        <w:numPr>
          <w:ilvl w:val="1"/>
          <w:numId w:val="10"/>
        </w:numPr>
        <w:ind w:left="1134"/>
      </w:pPr>
      <w:r w:rsidRPr="007C620F">
        <w:rPr>
          <w:highlight w:val="green"/>
        </w:rPr>
        <w:t>learning from and working with local communities; and/or</w:t>
      </w:r>
    </w:p>
    <w:p w14:paraId="1D41738C" w14:textId="53D8BD71" w:rsidR="007C620F" w:rsidRDefault="007C620F" w:rsidP="009C7877">
      <w:pPr>
        <w:pStyle w:val="Bulletlist"/>
        <w:numPr>
          <w:ilvl w:val="1"/>
          <w:numId w:val="10"/>
        </w:numPr>
        <w:ind w:left="1134"/>
      </w:pPr>
      <w:r w:rsidRPr="007C620F">
        <w:rPr>
          <w:highlight w:val="green"/>
        </w:rPr>
        <w:t>advocating to address issues relating to social inclusion and social determinations of health.</w:t>
      </w:r>
    </w:p>
    <w:p w14:paraId="29DA5071" w14:textId="4B4FBEDF" w:rsidR="00024DC9" w:rsidRDefault="00024DC9" w:rsidP="00571B07">
      <w:pPr>
        <w:pStyle w:val="Heading3"/>
      </w:pPr>
      <w:r>
        <w:t xml:space="preserve">Alcohol </w:t>
      </w:r>
      <w:r w:rsidR="00571B07">
        <w:t>and Other Drugs</w:t>
      </w:r>
    </w:p>
    <w:p w14:paraId="5346A7C3" w14:textId="253AC4EB" w:rsidR="00571B07" w:rsidRDefault="00571B07" w:rsidP="00571B07">
      <w:pPr>
        <w:pStyle w:val="Bulletlist"/>
        <w:ind w:left="709"/>
      </w:pPr>
      <w:r>
        <w:rPr>
          <w:highlight w:val="green"/>
        </w:rPr>
        <w:t xml:space="preserve">Describe how you meet any particular requirements regarding collaboration and/or advocacy described in your service/funding agreements or other guidelines used in your practice </w:t>
      </w:r>
      <w:r w:rsidRPr="00524B87">
        <w:rPr>
          <w:highlight w:val="green"/>
        </w:rPr>
        <w:t xml:space="preserve">not </w:t>
      </w:r>
      <w:r>
        <w:rPr>
          <w:highlight w:val="green"/>
        </w:rPr>
        <w:t xml:space="preserve">previously addressed here or </w:t>
      </w:r>
      <w:r w:rsidRPr="00524B87">
        <w:rPr>
          <w:highlight w:val="green"/>
        </w:rPr>
        <w:t xml:space="preserve">in previous procedures (i.e., </w:t>
      </w:r>
      <w:r w:rsidRPr="00363574">
        <w:rPr>
          <w:i/>
          <w:iCs/>
          <w:highlight w:val="green"/>
        </w:rPr>
        <w:t>Identifying and Gaining Consent for Collaboration</w:t>
      </w:r>
      <w:r w:rsidRPr="00524B87">
        <w:rPr>
          <w:highlight w:val="green"/>
        </w:rPr>
        <w:t xml:space="preserve">; </w:t>
      </w:r>
      <w:r w:rsidRPr="00363574">
        <w:rPr>
          <w:i/>
          <w:iCs/>
          <w:highlight w:val="green"/>
        </w:rPr>
        <w:t>Establishing and Documenting Collaborative Work</w:t>
      </w:r>
      <w:r w:rsidRPr="00524B87">
        <w:rPr>
          <w:highlight w:val="green"/>
        </w:rPr>
        <w:t xml:space="preserve">; and/or </w:t>
      </w:r>
      <w:r w:rsidRPr="00363574">
        <w:rPr>
          <w:i/>
          <w:iCs/>
          <w:highlight w:val="green"/>
        </w:rPr>
        <w:t>Reviewing and Adjusting Collaborative Work Approaches</w:t>
      </w:r>
      <w:r w:rsidRPr="00524B87">
        <w:rPr>
          <w:highlight w:val="green"/>
        </w:rPr>
        <w:t>).</w:t>
      </w:r>
    </w:p>
    <w:p w14:paraId="02E1024C" w14:textId="77777777" w:rsidR="000F308F" w:rsidRDefault="0018767B" w:rsidP="00571B07">
      <w:pPr>
        <w:pStyle w:val="Bulletlist"/>
        <w:ind w:left="709"/>
      </w:pPr>
      <w:r w:rsidRPr="009C7877">
        <w:rPr>
          <w:highlight w:val="green"/>
        </w:rPr>
        <w:t xml:space="preserve">Outline the processes through which the organisation meets </w:t>
      </w:r>
      <w:r w:rsidR="00064408" w:rsidRPr="009C7877">
        <w:rPr>
          <w:highlight w:val="green"/>
        </w:rPr>
        <w:t>your responsibilities under the National Quality Framework for Drug and Alcohol Treatment Services to</w:t>
      </w:r>
      <w:r w:rsidR="000F308F" w:rsidRPr="009C7877">
        <w:rPr>
          <w:highlight w:val="green"/>
        </w:rPr>
        <w:t>:</w:t>
      </w:r>
    </w:p>
    <w:p w14:paraId="2CC2FBCD" w14:textId="503AAF9D" w:rsidR="000F308F" w:rsidRDefault="00064408" w:rsidP="009C7877">
      <w:pPr>
        <w:pStyle w:val="Bulletlist"/>
        <w:numPr>
          <w:ilvl w:val="1"/>
          <w:numId w:val="10"/>
        </w:numPr>
        <w:ind w:left="1134"/>
      </w:pPr>
      <w:r w:rsidRPr="009C7877">
        <w:rPr>
          <w:highlight w:val="green"/>
        </w:rPr>
        <w:t xml:space="preserve">provide </w:t>
      </w:r>
      <w:r w:rsidR="000F308F" w:rsidRPr="009C7877">
        <w:rPr>
          <w:highlight w:val="green"/>
        </w:rPr>
        <w:t>“</w:t>
      </w:r>
      <w:r w:rsidRPr="009C7877">
        <w:rPr>
          <w:highlight w:val="green"/>
        </w:rPr>
        <w:t>integrated and collaborative care with other health professionals and organisations, where appropriate, to ensure the best possible care and treatment outcome(s) are achieved for clients</w:t>
      </w:r>
      <w:r w:rsidR="000F308F" w:rsidRPr="009C7877">
        <w:rPr>
          <w:highlight w:val="green"/>
        </w:rPr>
        <w:t>”; and/or</w:t>
      </w:r>
    </w:p>
    <w:p w14:paraId="73F527CF" w14:textId="0F7D828A" w:rsidR="0018767B" w:rsidRDefault="000F308F" w:rsidP="009C7877">
      <w:pPr>
        <w:pStyle w:val="Bulletlist"/>
        <w:numPr>
          <w:ilvl w:val="1"/>
          <w:numId w:val="10"/>
        </w:numPr>
        <w:ind w:left="1134"/>
      </w:pPr>
      <w:r w:rsidRPr="009C7877">
        <w:rPr>
          <w:highlight w:val="green"/>
        </w:rPr>
        <w:t>“</w:t>
      </w:r>
      <w:r w:rsidR="00064408" w:rsidRPr="009C7877">
        <w:rPr>
          <w:highlight w:val="green"/>
        </w:rPr>
        <w:t>assessment and case management planning processes identify co-occurring issues, such as mental health, physical health, housing and employment and clients are supported through referral or collaboration to address these needs</w:t>
      </w:r>
      <w:r w:rsidRPr="009C7877">
        <w:rPr>
          <w:highlight w:val="green"/>
        </w:rPr>
        <w:t>”</w:t>
      </w:r>
      <w:r w:rsidR="00064408" w:rsidRPr="009C7877">
        <w:rPr>
          <w:highlight w:val="green"/>
        </w:rPr>
        <w:t>.</w:t>
      </w:r>
    </w:p>
    <w:p w14:paraId="0BB66557" w14:textId="77777777" w:rsidR="00F7113F" w:rsidRPr="00BE5444" w:rsidRDefault="00F7113F" w:rsidP="00F7113F">
      <w:pPr>
        <w:pStyle w:val="Heading1"/>
      </w:pPr>
      <w:r w:rsidRPr="00BE5444">
        <w:t>Related Policies and Procedures</w:t>
      </w:r>
    </w:p>
    <w:p w14:paraId="29D07373" w14:textId="64A6C2D4" w:rsidR="00F7113F" w:rsidRDefault="00F7113F" w:rsidP="00F7113F">
      <w:r w:rsidRPr="008B2D6D">
        <w:rPr>
          <w:highlight w:val="green"/>
        </w:rPr>
        <w:t>List all relevant policies and procedures, such as</w:t>
      </w:r>
      <w:r w:rsidR="008B2D6D" w:rsidRPr="008B2D6D">
        <w:rPr>
          <w:highlight w:val="green"/>
        </w:rPr>
        <w:t xml:space="preserve"> privacy, confidentiality, service access and service delivery-related policies and procedures.</w:t>
      </w:r>
    </w:p>
    <w:p w14:paraId="6F5A8442" w14:textId="7C63EF92" w:rsidR="00F7113F" w:rsidRDefault="00F7113F" w:rsidP="00F7113F">
      <w:pPr>
        <w:pStyle w:val="ListParagraph"/>
        <w:numPr>
          <w:ilvl w:val="0"/>
          <w:numId w:val="3"/>
        </w:numPr>
      </w:pPr>
    </w:p>
    <w:p w14:paraId="2EC831C4" w14:textId="77777777" w:rsidR="00F7113F" w:rsidRPr="00700CA9" w:rsidRDefault="00F7113F" w:rsidP="00F7113F">
      <w:pPr>
        <w:pStyle w:val="Heading1"/>
      </w:pPr>
      <w:r w:rsidRPr="00700CA9">
        <w:t xml:space="preserve">Supporting Documents </w:t>
      </w:r>
    </w:p>
    <w:p w14:paraId="7800A275" w14:textId="77777777" w:rsidR="008B2D6D" w:rsidRDefault="00F7113F" w:rsidP="008B2D6D">
      <w:r w:rsidRPr="000A2E04">
        <w:rPr>
          <w:highlight w:val="green"/>
        </w:rPr>
        <w:t xml:space="preserve">List all relevant/related </w:t>
      </w:r>
      <w:r>
        <w:rPr>
          <w:highlight w:val="green"/>
        </w:rPr>
        <w:t xml:space="preserve">documents that are not </w:t>
      </w:r>
      <w:r w:rsidRPr="000A2E04">
        <w:rPr>
          <w:highlight w:val="green"/>
        </w:rPr>
        <w:t xml:space="preserve">policies and procedures, including </w:t>
      </w:r>
      <w:r>
        <w:rPr>
          <w:highlight w:val="green"/>
        </w:rPr>
        <w:t>registers, agreements, and guidelines and all supporting documents referred to in the body of this document.</w:t>
      </w:r>
    </w:p>
    <w:p w14:paraId="4B654B54" w14:textId="77777777" w:rsidR="008B2D6D" w:rsidRDefault="008B2D6D" w:rsidP="008B2D6D">
      <w:pPr>
        <w:pStyle w:val="ListParagraph"/>
        <w:numPr>
          <w:ilvl w:val="0"/>
          <w:numId w:val="3"/>
        </w:numPr>
      </w:pPr>
    </w:p>
    <w:p w14:paraId="508AAFF5" w14:textId="77777777" w:rsidR="00F7113F" w:rsidRPr="00700CA9" w:rsidRDefault="00F7113F" w:rsidP="00F7113F">
      <w:pPr>
        <w:pStyle w:val="Heading1"/>
      </w:pPr>
      <w:r w:rsidRPr="00700CA9">
        <w:lastRenderedPageBreak/>
        <w:t>Review</w:t>
      </w:r>
    </w:p>
    <w:p w14:paraId="738D2843" w14:textId="77777777" w:rsidR="00F7113F" w:rsidRDefault="00F7113F" w:rsidP="00F7113F">
      <w:r w:rsidRPr="00700CA9">
        <w:t xml:space="preserve">This document was last reviewed on </w:t>
      </w:r>
      <w:r w:rsidRPr="00700CA9">
        <w:rPr>
          <w:highlight w:val="yellow"/>
        </w:rPr>
        <w:t>date</w:t>
      </w:r>
      <w:r w:rsidRPr="00700CA9">
        <w:t>.</w:t>
      </w:r>
    </w:p>
    <w:p w14:paraId="3F3BE214" w14:textId="69F0FF41" w:rsidR="002028EB" w:rsidRPr="00F7113F" w:rsidRDefault="00F7113F" w:rsidP="00F47920">
      <w:pPr>
        <w:rPr>
          <w:sz w:val="24"/>
          <w:szCs w:val="24"/>
        </w:rPr>
      </w:pPr>
      <w:r>
        <w:t xml:space="preserve">This document will be reviewed by </w:t>
      </w:r>
      <w:r w:rsidRPr="000A2E04">
        <w:rPr>
          <w:highlight w:val="yellow"/>
        </w:rPr>
        <w:t>date</w:t>
      </w:r>
      <w:r>
        <w:t>.</w:t>
      </w:r>
      <w:bookmarkStart w:id="5" w:name="_heading=h.xyk9bgrqls8n" w:colFirst="0" w:colLast="0"/>
      <w:bookmarkEnd w:id="5"/>
    </w:p>
    <w:sectPr w:rsidR="002028EB" w:rsidRPr="00F7113F" w:rsidSect="00864CFA">
      <w:headerReference w:type="even" r:id="rId68"/>
      <w:headerReference w:type="default" r:id="rId69"/>
      <w:footerReference w:type="even" r:id="rId70"/>
      <w:footerReference w:type="default" r:id="rId71"/>
      <w:headerReference w:type="first" r:id="rId72"/>
      <w:footerReference w:type="first" r:id="rId73"/>
      <w:pgSz w:w="11906" w:h="16838"/>
      <w:pgMar w:top="1440" w:right="1080" w:bottom="1440" w:left="1080" w:header="708" w:footer="5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B767D" w14:textId="77777777" w:rsidR="00EA4363" w:rsidRDefault="00EA4363" w:rsidP="00F47920">
      <w:r>
        <w:separator/>
      </w:r>
    </w:p>
  </w:endnote>
  <w:endnote w:type="continuationSeparator" w:id="0">
    <w:p w14:paraId="456E501C" w14:textId="77777777" w:rsidR="00EA4363" w:rsidRDefault="00EA4363" w:rsidP="00F47920">
      <w:r>
        <w:continuationSeparator/>
      </w:r>
    </w:p>
  </w:endnote>
  <w:endnote w:type="continuationNotice" w:id="1">
    <w:p w14:paraId="450D1871" w14:textId="77777777" w:rsidR="00D51F3C" w:rsidRDefault="00D51F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li">
    <w:altName w:val="Calibri"/>
    <w:panose1 w:val="000008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7E42D" w14:textId="77777777" w:rsidR="003750AD" w:rsidRDefault="00375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4561285"/>
      <w:docPartObj>
        <w:docPartGallery w:val="Page Numbers (Bottom of Page)"/>
        <w:docPartUnique/>
      </w:docPartObj>
    </w:sdtPr>
    <w:sdtEndPr>
      <w:rPr>
        <w:noProof/>
      </w:rPr>
    </w:sdtEndPr>
    <w:sdtContent>
      <w:p w14:paraId="6348BE38" w14:textId="77777777" w:rsidR="006647AA" w:rsidRDefault="006647AA" w:rsidP="00F47920">
        <w:pPr>
          <w:pStyle w:val="Footer"/>
        </w:pPr>
        <w:r>
          <w:fldChar w:fldCharType="begin"/>
        </w:r>
        <w:r>
          <w:instrText xml:space="preserve"> PAGE   \* MERGEFORMAT </w:instrText>
        </w:r>
        <w:r>
          <w:fldChar w:fldCharType="separate"/>
        </w:r>
        <w:r>
          <w:rPr>
            <w:noProof/>
          </w:rPr>
          <w:t>2</w:t>
        </w:r>
        <w:r>
          <w:rPr>
            <w:noProof/>
          </w:rPr>
          <w:fldChar w:fldCharType="end"/>
        </w:r>
      </w:p>
    </w:sdtContent>
  </w:sdt>
  <w:p w14:paraId="78B66632" w14:textId="77777777" w:rsidR="006647AA" w:rsidRDefault="006647AA" w:rsidP="00F47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D52B6" w14:textId="77777777" w:rsidR="003750AD" w:rsidRDefault="0037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39090" w14:textId="77777777" w:rsidR="00EA4363" w:rsidRDefault="00EA4363" w:rsidP="00F47920">
      <w:r>
        <w:separator/>
      </w:r>
    </w:p>
  </w:footnote>
  <w:footnote w:type="continuationSeparator" w:id="0">
    <w:p w14:paraId="4BA8B5E1" w14:textId="77777777" w:rsidR="00EA4363" w:rsidRDefault="00EA4363" w:rsidP="00F47920">
      <w:r>
        <w:continuationSeparator/>
      </w:r>
    </w:p>
  </w:footnote>
  <w:footnote w:type="continuationNotice" w:id="1">
    <w:p w14:paraId="4056B1AC" w14:textId="77777777" w:rsidR="00D51F3C" w:rsidRDefault="00D51F3C">
      <w:pPr>
        <w:spacing w:before="0" w:after="0" w:line="240" w:lineRule="auto"/>
      </w:pPr>
    </w:p>
  </w:footnote>
  <w:footnote w:id="2">
    <w:p w14:paraId="16FF2F20" w14:textId="77777777" w:rsidR="00806F84" w:rsidRPr="00700CA9" w:rsidRDefault="00806F84" w:rsidP="00F479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51149" w14:textId="77777777" w:rsidR="006647AA" w:rsidRDefault="00213708" w:rsidP="00F47920">
    <w:pPr>
      <w:pStyle w:val="Header"/>
    </w:pPr>
    <w:r>
      <w:rPr>
        <w:noProof/>
      </w:rPr>
      <w:pict w14:anchorId="24784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3" o:spid="_x0000_s1025" type="#_x0000_t75" style="position:absolute;margin-left:0;margin-top:0;width:595.2pt;height:841.9pt;z-index:-251658239;mso-wrap-edited:f;mso-position-horizontal:center;mso-position-horizontal-relative:margin;mso-position-vertical:center;mso-position-vertical-relative:margin" o:allowincell="f">
          <v:imagedata r:id="rId1" o:title="qcos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BF8DD" w14:textId="64B7F34C" w:rsidR="006647AA" w:rsidRDefault="00C109AA" w:rsidP="00F47920">
    <w:pPr>
      <w:pStyle w:val="Header"/>
    </w:pPr>
    <w:r>
      <w:rPr>
        <w:noProof/>
      </w:rPr>
      <w:drawing>
        <wp:anchor distT="0" distB="0" distL="114300" distR="114300" simplePos="0" relativeHeight="251658240" behindDoc="1" locked="0" layoutInCell="1" allowOverlap="1" wp14:anchorId="652F0A95" wp14:editId="11F8FC28">
          <wp:simplePos x="0" y="0"/>
          <wp:positionH relativeFrom="page">
            <wp:align>right</wp:align>
          </wp:positionH>
          <wp:positionV relativeFrom="paragraph">
            <wp:posOffset>-437364</wp:posOffset>
          </wp:positionV>
          <wp:extent cx="7547212" cy="10671879"/>
          <wp:effectExtent l="0" t="0" r="0" b="0"/>
          <wp:wrapNone/>
          <wp:docPr id="1" name="Picture 1" descr="Header: QCOSS logo&#10;Footer: Thin QCOSS brand colour bars - Gold, aqua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QCOSS logo&#10;Footer: Thin QCOSS brand colour bars - Gold, aqua and orange"/>
                  <pic:cNvPicPr/>
                </pic:nvPicPr>
                <pic:blipFill>
                  <a:blip r:embed="rId1">
                    <a:extLst>
                      <a:ext uri="{28A0092B-C50C-407E-A947-70E740481C1C}">
                        <a14:useLocalDpi xmlns:a14="http://schemas.microsoft.com/office/drawing/2010/main" val="0"/>
                      </a:ext>
                    </a:extLst>
                  </a:blip>
                  <a:stretch>
                    <a:fillRect/>
                  </a:stretch>
                </pic:blipFill>
                <pic:spPr>
                  <a:xfrm>
                    <a:off x="0" y="0"/>
                    <a:ext cx="7547212" cy="106718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79324" w14:textId="7692486A" w:rsidR="006647AA" w:rsidRDefault="003A0256" w:rsidP="00F47920">
    <w:pPr>
      <w:pStyle w:val="Header"/>
    </w:pPr>
    <w:r w:rsidRPr="00700CA9">
      <w:t xml:space="preserve">V2.0 </w:t>
    </w:r>
    <w:r w:rsidR="003E7A2D">
      <w:t>Collaboration</w:t>
    </w:r>
    <w:r w:rsidRPr="00700CA9">
      <w:t xml:space="preserve"> Policy and Procedure Template – M</w:t>
    </w:r>
    <w:r w:rsidR="00D342A5">
      <w:t>ay</w:t>
    </w:r>
    <w:r w:rsidRPr="00700CA9">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A6DE6"/>
    <w:multiLevelType w:val="multilevel"/>
    <w:tmpl w:val="C38C8C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066446C"/>
    <w:multiLevelType w:val="hybridMultilevel"/>
    <w:tmpl w:val="2A046990"/>
    <w:lvl w:ilvl="0" w:tplc="54A473EA">
      <w:start w:val="1"/>
      <w:numFmt w:val="bullet"/>
      <w:pStyle w:val="Bulletlis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F69C9"/>
    <w:multiLevelType w:val="multilevel"/>
    <w:tmpl w:val="47EA3F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23A3552"/>
    <w:multiLevelType w:val="multilevel"/>
    <w:tmpl w:val="84FAE236"/>
    <w:lvl w:ilvl="0">
      <w:start w:val="1"/>
      <w:numFmt w:val="bullet"/>
      <w:pStyle w:val="Figurecaption"/>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3BA4612"/>
    <w:multiLevelType w:val="multilevel"/>
    <w:tmpl w:val="ECA8AFB6"/>
    <w:lvl w:ilvl="0">
      <w:start w:val="1"/>
      <w:numFmt w:val="bullet"/>
      <w:pStyle w:val="Tablecaption"/>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F7E2BCD"/>
    <w:multiLevelType w:val="multilevel"/>
    <w:tmpl w:val="173CADFE"/>
    <w:lvl w:ilvl="0">
      <w:start w:val="1"/>
      <w:numFmt w:val="bullet"/>
      <w:pStyle w:val="List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F8532EA"/>
    <w:multiLevelType w:val="hybridMultilevel"/>
    <w:tmpl w:val="CE02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E154DA"/>
    <w:multiLevelType w:val="multilevel"/>
    <w:tmpl w:val="CADA92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E9024D9"/>
    <w:multiLevelType w:val="multilevel"/>
    <w:tmpl w:val="8BD858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50BF643C"/>
    <w:multiLevelType w:val="multilevel"/>
    <w:tmpl w:val="4628D8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396787354">
    <w:abstractNumId w:val="5"/>
  </w:num>
  <w:num w:numId="2" w16cid:durableId="728653212">
    <w:abstractNumId w:val="7"/>
  </w:num>
  <w:num w:numId="3" w16cid:durableId="1179806741">
    <w:abstractNumId w:val="8"/>
  </w:num>
  <w:num w:numId="4" w16cid:durableId="275910219">
    <w:abstractNumId w:val="0"/>
  </w:num>
  <w:num w:numId="5" w16cid:durableId="1331904638">
    <w:abstractNumId w:val="2"/>
  </w:num>
  <w:num w:numId="6" w16cid:durableId="304431004">
    <w:abstractNumId w:val="9"/>
  </w:num>
  <w:num w:numId="7" w16cid:durableId="903610632">
    <w:abstractNumId w:val="4"/>
  </w:num>
  <w:num w:numId="8" w16cid:durableId="697312418">
    <w:abstractNumId w:val="3"/>
  </w:num>
  <w:num w:numId="9" w16cid:durableId="960113824">
    <w:abstractNumId w:val="6"/>
  </w:num>
  <w:num w:numId="10" w16cid:durableId="867763340">
    <w:abstractNumId w:val="1"/>
  </w:num>
  <w:num w:numId="11" w16cid:durableId="712392125">
    <w:abstractNumId w:val="1"/>
  </w:num>
  <w:num w:numId="12" w16cid:durableId="2146465825">
    <w:abstractNumId w:val="1"/>
  </w:num>
  <w:num w:numId="13" w16cid:durableId="1733458465">
    <w:abstractNumId w:val="1"/>
  </w:num>
  <w:num w:numId="14" w16cid:durableId="1778603327">
    <w:abstractNumId w:val="1"/>
  </w:num>
  <w:num w:numId="15" w16cid:durableId="79745598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9"/>
    <w:rsid w:val="00010A0C"/>
    <w:rsid w:val="0001563C"/>
    <w:rsid w:val="00017E78"/>
    <w:rsid w:val="00022AD6"/>
    <w:rsid w:val="00024DC9"/>
    <w:rsid w:val="0003221C"/>
    <w:rsid w:val="00035A95"/>
    <w:rsid w:val="000377D5"/>
    <w:rsid w:val="00042BFD"/>
    <w:rsid w:val="00061B91"/>
    <w:rsid w:val="0006373E"/>
    <w:rsid w:val="00064408"/>
    <w:rsid w:val="00064C14"/>
    <w:rsid w:val="00065AF8"/>
    <w:rsid w:val="000661BA"/>
    <w:rsid w:val="0007165A"/>
    <w:rsid w:val="00077A26"/>
    <w:rsid w:val="000807B5"/>
    <w:rsid w:val="000832ED"/>
    <w:rsid w:val="00083DAC"/>
    <w:rsid w:val="000840D5"/>
    <w:rsid w:val="000877DC"/>
    <w:rsid w:val="00090481"/>
    <w:rsid w:val="00094538"/>
    <w:rsid w:val="00095EA3"/>
    <w:rsid w:val="000A2CA1"/>
    <w:rsid w:val="000A39E7"/>
    <w:rsid w:val="000A3A42"/>
    <w:rsid w:val="000A65B8"/>
    <w:rsid w:val="000A6E27"/>
    <w:rsid w:val="000C1754"/>
    <w:rsid w:val="000C4A8D"/>
    <w:rsid w:val="000C63F4"/>
    <w:rsid w:val="000D18EF"/>
    <w:rsid w:val="000E1A39"/>
    <w:rsid w:val="000F308F"/>
    <w:rsid w:val="000F38F7"/>
    <w:rsid w:val="000F6A0A"/>
    <w:rsid w:val="000F7C22"/>
    <w:rsid w:val="00103279"/>
    <w:rsid w:val="001053DB"/>
    <w:rsid w:val="001160E0"/>
    <w:rsid w:val="001253E3"/>
    <w:rsid w:val="001351C3"/>
    <w:rsid w:val="00135AB4"/>
    <w:rsid w:val="001412E5"/>
    <w:rsid w:val="00153C1F"/>
    <w:rsid w:val="00155685"/>
    <w:rsid w:val="0016114B"/>
    <w:rsid w:val="0016255B"/>
    <w:rsid w:val="00165C8D"/>
    <w:rsid w:val="001722C9"/>
    <w:rsid w:val="00177BDB"/>
    <w:rsid w:val="0018767B"/>
    <w:rsid w:val="00191148"/>
    <w:rsid w:val="0019787B"/>
    <w:rsid w:val="001A131B"/>
    <w:rsid w:val="001A38D4"/>
    <w:rsid w:val="001C61B7"/>
    <w:rsid w:val="001C7B8D"/>
    <w:rsid w:val="001E13DA"/>
    <w:rsid w:val="001E481F"/>
    <w:rsid w:val="002028EB"/>
    <w:rsid w:val="0020374D"/>
    <w:rsid w:val="0020464A"/>
    <w:rsid w:val="00211EE2"/>
    <w:rsid w:val="00213708"/>
    <w:rsid w:val="00222C33"/>
    <w:rsid w:val="002475C6"/>
    <w:rsid w:val="002504AB"/>
    <w:rsid w:val="00251FA1"/>
    <w:rsid w:val="00255AB8"/>
    <w:rsid w:val="00260B96"/>
    <w:rsid w:val="00266BE7"/>
    <w:rsid w:val="00273054"/>
    <w:rsid w:val="002752BF"/>
    <w:rsid w:val="00281BAC"/>
    <w:rsid w:val="00284C21"/>
    <w:rsid w:val="00285E77"/>
    <w:rsid w:val="00294280"/>
    <w:rsid w:val="00295A50"/>
    <w:rsid w:val="00296F9F"/>
    <w:rsid w:val="00297494"/>
    <w:rsid w:val="002A0005"/>
    <w:rsid w:val="002A14F2"/>
    <w:rsid w:val="002B0F00"/>
    <w:rsid w:val="002D1650"/>
    <w:rsid w:val="002D265F"/>
    <w:rsid w:val="002D6342"/>
    <w:rsid w:val="002E2076"/>
    <w:rsid w:val="002E59FE"/>
    <w:rsid w:val="002E7375"/>
    <w:rsid w:val="00301E47"/>
    <w:rsid w:val="00311087"/>
    <w:rsid w:val="003203A8"/>
    <w:rsid w:val="003420FF"/>
    <w:rsid w:val="00355F6D"/>
    <w:rsid w:val="00357BA1"/>
    <w:rsid w:val="00363574"/>
    <w:rsid w:val="003750AD"/>
    <w:rsid w:val="00375C53"/>
    <w:rsid w:val="00383C4A"/>
    <w:rsid w:val="00383FD2"/>
    <w:rsid w:val="00384CA1"/>
    <w:rsid w:val="003854DC"/>
    <w:rsid w:val="0039128D"/>
    <w:rsid w:val="003A0256"/>
    <w:rsid w:val="003A43FD"/>
    <w:rsid w:val="003B2BF1"/>
    <w:rsid w:val="003B375C"/>
    <w:rsid w:val="003D02B4"/>
    <w:rsid w:val="003D35D9"/>
    <w:rsid w:val="003D6040"/>
    <w:rsid w:val="003E0D67"/>
    <w:rsid w:val="003E2946"/>
    <w:rsid w:val="003E7A2D"/>
    <w:rsid w:val="00401995"/>
    <w:rsid w:val="0040463F"/>
    <w:rsid w:val="00404DBD"/>
    <w:rsid w:val="00405388"/>
    <w:rsid w:val="00405B1B"/>
    <w:rsid w:val="00410BC2"/>
    <w:rsid w:val="0041173B"/>
    <w:rsid w:val="0041559D"/>
    <w:rsid w:val="0041721C"/>
    <w:rsid w:val="0043064E"/>
    <w:rsid w:val="0044394A"/>
    <w:rsid w:val="00447C1F"/>
    <w:rsid w:val="00456336"/>
    <w:rsid w:val="00464FE1"/>
    <w:rsid w:val="0049238E"/>
    <w:rsid w:val="004932EC"/>
    <w:rsid w:val="00496B13"/>
    <w:rsid w:val="004A07B0"/>
    <w:rsid w:val="004A4DC3"/>
    <w:rsid w:val="004B7F65"/>
    <w:rsid w:val="004C15F7"/>
    <w:rsid w:val="004C2D46"/>
    <w:rsid w:val="004C3692"/>
    <w:rsid w:val="004D4643"/>
    <w:rsid w:val="004D7671"/>
    <w:rsid w:val="004E0AC0"/>
    <w:rsid w:val="004E5BAA"/>
    <w:rsid w:val="00507302"/>
    <w:rsid w:val="00507E15"/>
    <w:rsid w:val="00514171"/>
    <w:rsid w:val="00523CF2"/>
    <w:rsid w:val="00524831"/>
    <w:rsid w:val="00524B87"/>
    <w:rsid w:val="005322DE"/>
    <w:rsid w:val="005322F5"/>
    <w:rsid w:val="00532E27"/>
    <w:rsid w:val="00540E8F"/>
    <w:rsid w:val="00543953"/>
    <w:rsid w:val="00546C28"/>
    <w:rsid w:val="00551EE1"/>
    <w:rsid w:val="00563968"/>
    <w:rsid w:val="00571B07"/>
    <w:rsid w:val="00571FEC"/>
    <w:rsid w:val="00582FC9"/>
    <w:rsid w:val="005916BD"/>
    <w:rsid w:val="00594439"/>
    <w:rsid w:val="005A0A7B"/>
    <w:rsid w:val="005A2A1E"/>
    <w:rsid w:val="005B0354"/>
    <w:rsid w:val="005B0570"/>
    <w:rsid w:val="005B473A"/>
    <w:rsid w:val="005D3C3F"/>
    <w:rsid w:val="005D78F4"/>
    <w:rsid w:val="00600C16"/>
    <w:rsid w:val="006041AF"/>
    <w:rsid w:val="0061236E"/>
    <w:rsid w:val="006148FD"/>
    <w:rsid w:val="006209ED"/>
    <w:rsid w:val="0062493E"/>
    <w:rsid w:val="006355FF"/>
    <w:rsid w:val="0064232B"/>
    <w:rsid w:val="00660E91"/>
    <w:rsid w:val="00662D3A"/>
    <w:rsid w:val="00663311"/>
    <w:rsid w:val="006647AA"/>
    <w:rsid w:val="00672CE8"/>
    <w:rsid w:val="00677CB0"/>
    <w:rsid w:val="00681AF8"/>
    <w:rsid w:val="00693F1B"/>
    <w:rsid w:val="006954C5"/>
    <w:rsid w:val="006960FD"/>
    <w:rsid w:val="006A3C28"/>
    <w:rsid w:val="006A4A69"/>
    <w:rsid w:val="006A5649"/>
    <w:rsid w:val="006B52C5"/>
    <w:rsid w:val="006C1893"/>
    <w:rsid w:val="006C667F"/>
    <w:rsid w:val="006C7A76"/>
    <w:rsid w:val="006E382C"/>
    <w:rsid w:val="006E7044"/>
    <w:rsid w:val="006F2C9C"/>
    <w:rsid w:val="006F41A5"/>
    <w:rsid w:val="006F5D95"/>
    <w:rsid w:val="00704B2A"/>
    <w:rsid w:val="00705DC6"/>
    <w:rsid w:val="0071694C"/>
    <w:rsid w:val="00722146"/>
    <w:rsid w:val="0072378B"/>
    <w:rsid w:val="00725605"/>
    <w:rsid w:val="0073163C"/>
    <w:rsid w:val="00736064"/>
    <w:rsid w:val="0073724E"/>
    <w:rsid w:val="007517F8"/>
    <w:rsid w:val="007562E0"/>
    <w:rsid w:val="00756E0C"/>
    <w:rsid w:val="00764AC5"/>
    <w:rsid w:val="007718F9"/>
    <w:rsid w:val="00775D8E"/>
    <w:rsid w:val="00783F66"/>
    <w:rsid w:val="00784E08"/>
    <w:rsid w:val="00792F5E"/>
    <w:rsid w:val="007A470C"/>
    <w:rsid w:val="007B182F"/>
    <w:rsid w:val="007B3CA5"/>
    <w:rsid w:val="007B4D25"/>
    <w:rsid w:val="007C3886"/>
    <w:rsid w:val="007C620F"/>
    <w:rsid w:val="007C7630"/>
    <w:rsid w:val="007D2410"/>
    <w:rsid w:val="007E1388"/>
    <w:rsid w:val="007E2DEE"/>
    <w:rsid w:val="007E56E4"/>
    <w:rsid w:val="007E6BB9"/>
    <w:rsid w:val="007F3C0A"/>
    <w:rsid w:val="007F567B"/>
    <w:rsid w:val="00806F84"/>
    <w:rsid w:val="00810CF2"/>
    <w:rsid w:val="00820A11"/>
    <w:rsid w:val="00821FCC"/>
    <w:rsid w:val="00826391"/>
    <w:rsid w:val="0082777D"/>
    <w:rsid w:val="00831126"/>
    <w:rsid w:val="008317C7"/>
    <w:rsid w:val="00837FCF"/>
    <w:rsid w:val="00844DB4"/>
    <w:rsid w:val="008505E6"/>
    <w:rsid w:val="0086000F"/>
    <w:rsid w:val="00861472"/>
    <w:rsid w:val="00864CFA"/>
    <w:rsid w:val="00866B95"/>
    <w:rsid w:val="00870760"/>
    <w:rsid w:val="00871442"/>
    <w:rsid w:val="00873106"/>
    <w:rsid w:val="00873558"/>
    <w:rsid w:val="00873EBD"/>
    <w:rsid w:val="008872EE"/>
    <w:rsid w:val="008905AB"/>
    <w:rsid w:val="00895E33"/>
    <w:rsid w:val="008B09B0"/>
    <w:rsid w:val="008B2D6D"/>
    <w:rsid w:val="008B7721"/>
    <w:rsid w:val="008C3BF4"/>
    <w:rsid w:val="008D2683"/>
    <w:rsid w:val="008D7724"/>
    <w:rsid w:val="008E760E"/>
    <w:rsid w:val="008F3DFB"/>
    <w:rsid w:val="00901B61"/>
    <w:rsid w:val="00901DD0"/>
    <w:rsid w:val="009046D9"/>
    <w:rsid w:val="0091249D"/>
    <w:rsid w:val="00913F7F"/>
    <w:rsid w:val="00922039"/>
    <w:rsid w:val="009422B5"/>
    <w:rsid w:val="009430AA"/>
    <w:rsid w:val="00956887"/>
    <w:rsid w:val="00957D4A"/>
    <w:rsid w:val="009676B0"/>
    <w:rsid w:val="00970597"/>
    <w:rsid w:val="00972A08"/>
    <w:rsid w:val="00972CA6"/>
    <w:rsid w:val="00975B02"/>
    <w:rsid w:val="00986518"/>
    <w:rsid w:val="009945E8"/>
    <w:rsid w:val="009A4497"/>
    <w:rsid w:val="009A699A"/>
    <w:rsid w:val="009A73BA"/>
    <w:rsid w:val="009A7957"/>
    <w:rsid w:val="009B6062"/>
    <w:rsid w:val="009B6114"/>
    <w:rsid w:val="009C19E0"/>
    <w:rsid w:val="009C7877"/>
    <w:rsid w:val="009D02AE"/>
    <w:rsid w:val="009D2C25"/>
    <w:rsid w:val="009D4A8E"/>
    <w:rsid w:val="009E2932"/>
    <w:rsid w:val="00A02FB3"/>
    <w:rsid w:val="00A20EC2"/>
    <w:rsid w:val="00A22C6E"/>
    <w:rsid w:val="00A2584F"/>
    <w:rsid w:val="00A272EE"/>
    <w:rsid w:val="00A35D5C"/>
    <w:rsid w:val="00A42212"/>
    <w:rsid w:val="00A432EC"/>
    <w:rsid w:val="00A43FD9"/>
    <w:rsid w:val="00A6032C"/>
    <w:rsid w:val="00A61B54"/>
    <w:rsid w:val="00A676BB"/>
    <w:rsid w:val="00A80283"/>
    <w:rsid w:val="00A82226"/>
    <w:rsid w:val="00A85003"/>
    <w:rsid w:val="00A87D47"/>
    <w:rsid w:val="00AA7AF0"/>
    <w:rsid w:val="00AB0A0F"/>
    <w:rsid w:val="00AB0A1E"/>
    <w:rsid w:val="00AB24CA"/>
    <w:rsid w:val="00AB3B37"/>
    <w:rsid w:val="00AC2CD7"/>
    <w:rsid w:val="00AC7E93"/>
    <w:rsid w:val="00AD1529"/>
    <w:rsid w:val="00AE6537"/>
    <w:rsid w:val="00B00E52"/>
    <w:rsid w:val="00B05D23"/>
    <w:rsid w:val="00B0766D"/>
    <w:rsid w:val="00B076CF"/>
    <w:rsid w:val="00B11276"/>
    <w:rsid w:val="00B14266"/>
    <w:rsid w:val="00B257BB"/>
    <w:rsid w:val="00B2731C"/>
    <w:rsid w:val="00B37AF0"/>
    <w:rsid w:val="00B46252"/>
    <w:rsid w:val="00B54D88"/>
    <w:rsid w:val="00B55A09"/>
    <w:rsid w:val="00B63E32"/>
    <w:rsid w:val="00B63E46"/>
    <w:rsid w:val="00B733E3"/>
    <w:rsid w:val="00B756E4"/>
    <w:rsid w:val="00B77AB8"/>
    <w:rsid w:val="00B90F47"/>
    <w:rsid w:val="00B9230E"/>
    <w:rsid w:val="00B92C49"/>
    <w:rsid w:val="00BA27FD"/>
    <w:rsid w:val="00BA778F"/>
    <w:rsid w:val="00BB183D"/>
    <w:rsid w:val="00BB2554"/>
    <w:rsid w:val="00BB3F7B"/>
    <w:rsid w:val="00BB5CB1"/>
    <w:rsid w:val="00BC1950"/>
    <w:rsid w:val="00BC5DCE"/>
    <w:rsid w:val="00BD5E40"/>
    <w:rsid w:val="00BD724C"/>
    <w:rsid w:val="00BE12C4"/>
    <w:rsid w:val="00BE298D"/>
    <w:rsid w:val="00BE3A01"/>
    <w:rsid w:val="00BE5444"/>
    <w:rsid w:val="00BE67AF"/>
    <w:rsid w:val="00BF4AB9"/>
    <w:rsid w:val="00C012A6"/>
    <w:rsid w:val="00C04D12"/>
    <w:rsid w:val="00C0516E"/>
    <w:rsid w:val="00C109AA"/>
    <w:rsid w:val="00C24CBB"/>
    <w:rsid w:val="00C31C2A"/>
    <w:rsid w:val="00C3326D"/>
    <w:rsid w:val="00C41CCA"/>
    <w:rsid w:val="00C44BB7"/>
    <w:rsid w:val="00C47066"/>
    <w:rsid w:val="00C557E4"/>
    <w:rsid w:val="00C724D8"/>
    <w:rsid w:val="00C84007"/>
    <w:rsid w:val="00C87230"/>
    <w:rsid w:val="00C90E8D"/>
    <w:rsid w:val="00CA290A"/>
    <w:rsid w:val="00CA44A5"/>
    <w:rsid w:val="00CB0906"/>
    <w:rsid w:val="00CB19D9"/>
    <w:rsid w:val="00CB5659"/>
    <w:rsid w:val="00CB7291"/>
    <w:rsid w:val="00CC19B1"/>
    <w:rsid w:val="00CC22EE"/>
    <w:rsid w:val="00CC5495"/>
    <w:rsid w:val="00CE3447"/>
    <w:rsid w:val="00CE52CD"/>
    <w:rsid w:val="00CF55ED"/>
    <w:rsid w:val="00D155D3"/>
    <w:rsid w:val="00D20C11"/>
    <w:rsid w:val="00D222DF"/>
    <w:rsid w:val="00D33DBD"/>
    <w:rsid w:val="00D342A5"/>
    <w:rsid w:val="00D42FAA"/>
    <w:rsid w:val="00D45823"/>
    <w:rsid w:val="00D51699"/>
    <w:rsid w:val="00D51F3C"/>
    <w:rsid w:val="00D533DA"/>
    <w:rsid w:val="00D60D2A"/>
    <w:rsid w:val="00D60FFB"/>
    <w:rsid w:val="00D61334"/>
    <w:rsid w:val="00D616A9"/>
    <w:rsid w:val="00D62734"/>
    <w:rsid w:val="00D73258"/>
    <w:rsid w:val="00D9158E"/>
    <w:rsid w:val="00D91A1E"/>
    <w:rsid w:val="00D91F57"/>
    <w:rsid w:val="00D96700"/>
    <w:rsid w:val="00DA0067"/>
    <w:rsid w:val="00DA05BE"/>
    <w:rsid w:val="00DA751B"/>
    <w:rsid w:val="00DB61C1"/>
    <w:rsid w:val="00DC05D6"/>
    <w:rsid w:val="00DC1841"/>
    <w:rsid w:val="00DC405B"/>
    <w:rsid w:val="00DD2D8F"/>
    <w:rsid w:val="00DD7B09"/>
    <w:rsid w:val="00DE5BC3"/>
    <w:rsid w:val="00DF1B7B"/>
    <w:rsid w:val="00DF3753"/>
    <w:rsid w:val="00DF4C32"/>
    <w:rsid w:val="00DF707D"/>
    <w:rsid w:val="00E03631"/>
    <w:rsid w:val="00E142DC"/>
    <w:rsid w:val="00E22A4A"/>
    <w:rsid w:val="00E22F81"/>
    <w:rsid w:val="00E2343F"/>
    <w:rsid w:val="00E26AA6"/>
    <w:rsid w:val="00E36B13"/>
    <w:rsid w:val="00E437E3"/>
    <w:rsid w:val="00E50631"/>
    <w:rsid w:val="00E5213D"/>
    <w:rsid w:val="00E55FC4"/>
    <w:rsid w:val="00E678DD"/>
    <w:rsid w:val="00E80A78"/>
    <w:rsid w:val="00E93569"/>
    <w:rsid w:val="00EA0DA2"/>
    <w:rsid w:val="00EA341A"/>
    <w:rsid w:val="00EA4363"/>
    <w:rsid w:val="00EA731E"/>
    <w:rsid w:val="00EC5597"/>
    <w:rsid w:val="00EC68EA"/>
    <w:rsid w:val="00EE7B82"/>
    <w:rsid w:val="00EE7FEE"/>
    <w:rsid w:val="00EF2854"/>
    <w:rsid w:val="00F010E8"/>
    <w:rsid w:val="00F15465"/>
    <w:rsid w:val="00F23F55"/>
    <w:rsid w:val="00F30BF3"/>
    <w:rsid w:val="00F3595C"/>
    <w:rsid w:val="00F373E6"/>
    <w:rsid w:val="00F42654"/>
    <w:rsid w:val="00F45E4C"/>
    <w:rsid w:val="00F47920"/>
    <w:rsid w:val="00F5147D"/>
    <w:rsid w:val="00F5267C"/>
    <w:rsid w:val="00F546C0"/>
    <w:rsid w:val="00F55354"/>
    <w:rsid w:val="00F7113F"/>
    <w:rsid w:val="00F71F83"/>
    <w:rsid w:val="00F7246D"/>
    <w:rsid w:val="00FA1AFE"/>
    <w:rsid w:val="00FA5DB8"/>
    <w:rsid w:val="00FD053B"/>
    <w:rsid w:val="00FE208B"/>
    <w:rsid w:val="00FE6E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8ADD"/>
  <w15:chartTrackingRefBased/>
  <w15:docId w15:val="{E7470A5C-58DA-46B9-917E-11C64BEB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920"/>
    <w:pPr>
      <w:spacing w:before="120" w:after="120" w:line="276" w:lineRule="auto"/>
    </w:pPr>
    <w:rPr>
      <w:rFonts w:ascii="Arial" w:eastAsia="Arial" w:hAnsi="Arial" w:cs="Arial"/>
      <w:sz w:val="20"/>
      <w:szCs w:val="20"/>
      <w:lang w:eastAsia="en-AU"/>
    </w:rPr>
  </w:style>
  <w:style w:type="paragraph" w:styleId="Heading1">
    <w:name w:val="heading 1"/>
    <w:basedOn w:val="Normal"/>
    <w:next w:val="Normal"/>
    <w:link w:val="Heading1Char"/>
    <w:uiPriority w:val="9"/>
    <w:qFormat/>
    <w:rsid w:val="00A22C6E"/>
    <w:pPr>
      <w:keepNext/>
      <w:keepLines/>
      <w:spacing w:before="360" w:after="0"/>
      <w:outlineLvl w:val="0"/>
    </w:pPr>
    <w:rPr>
      <w:rFonts w:asciiTheme="majorHAnsi" w:eastAsia="Muli" w:hAnsiTheme="majorHAnsi" w:cstheme="majorBidi"/>
      <w:b/>
      <w:color w:val="2A3648" w:themeColor="text2"/>
      <w:sz w:val="36"/>
      <w:szCs w:val="32"/>
      <w:u w:val="single" w:color="FAA61B" w:themeColor="accent1"/>
    </w:rPr>
  </w:style>
  <w:style w:type="paragraph" w:styleId="Heading2">
    <w:name w:val="heading 2"/>
    <w:basedOn w:val="Normal"/>
    <w:next w:val="Normal"/>
    <w:link w:val="Heading2Char"/>
    <w:uiPriority w:val="9"/>
    <w:unhideWhenUsed/>
    <w:qFormat/>
    <w:rsid w:val="006647AA"/>
    <w:pPr>
      <w:keepNext/>
      <w:keepLines/>
      <w:spacing w:before="40" w:after="0"/>
      <w:outlineLvl w:val="1"/>
    </w:pPr>
    <w:rPr>
      <w:rFonts w:asciiTheme="majorHAnsi" w:eastAsiaTheme="majorEastAsia" w:hAnsiTheme="majorHAnsi" w:cstheme="majorBidi"/>
      <w:b/>
      <w:color w:val="2A3648" w:themeColor="text2"/>
      <w:sz w:val="28"/>
      <w:szCs w:val="26"/>
    </w:rPr>
  </w:style>
  <w:style w:type="paragraph" w:styleId="Heading3">
    <w:name w:val="heading 3"/>
    <w:basedOn w:val="Normal"/>
    <w:next w:val="Normal"/>
    <w:link w:val="Heading3Char"/>
    <w:uiPriority w:val="9"/>
    <w:unhideWhenUsed/>
    <w:qFormat/>
    <w:rsid w:val="00A87D47"/>
    <w:pPr>
      <w:keepNext/>
      <w:keepLines/>
      <w:spacing w:before="40" w:after="0"/>
      <w:outlineLvl w:val="2"/>
    </w:pPr>
    <w:rPr>
      <w:rFonts w:asciiTheme="majorHAnsi" w:eastAsiaTheme="majorEastAsia" w:hAnsiTheme="majorHAnsi" w:cstheme="majorBidi"/>
      <w:color w:val="2A3648" w:themeColor="text2"/>
      <w:sz w:val="24"/>
      <w:szCs w:val="24"/>
    </w:rPr>
  </w:style>
  <w:style w:type="paragraph" w:styleId="Heading4">
    <w:name w:val="heading 4"/>
    <w:basedOn w:val="Normal"/>
    <w:next w:val="Normal"/>
    <w:link w:val="Heading4Char"/>
    <w:uiPriority w:val="9"/>
    <w:unhideWhenUsed/>
    <w:qFormat/>
    <w:rsid w:val="007E6BB9"/>
    <w:pPr>
      <w:keepNext/>
      <w:keepLines/>
      <w:spacing w:before="40"/>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6E"/>
    <w:rPr>
      <w:rFonts w:asciiTheme="majorHAnsi" w:eastAsia="Muli" w:hAnsiTheme="majorHAnsi" w:cstheme="majorBidi"/>
      <w:b/>
      <w:color w:val="2A3648" w:themeColor="text2"/>
      <w:sz w:val="36"/>
      <w:szCs w:val="32"/>
      <w:u w:val="single" w:color="FAA61B" w:themeColor="accent1"/>
      <w:lang w:val="en-US" w:eastAsia="en-AU"/>
    </w:rPr>
  </w:style>
  <w:style w:type="character" w:customStyle="1" w:styleId="Heading2Char">
    <w:name w:val="Heading 2 Char"/>
    <w:basedOn w:val="DefaultParagraphFont"/>
    <w:link w:val="Heading2"/>
    <w:uiPriority w:val="9"/>
    <w:rsid w:val="006647AA"/>
    <w:rPr>
      <w:rFonts w:asciiTheme="majorHAnsi" w:eastAsiaTheme="majorEastAsia" w:hAnsiTheme="majorHAnsi" w:cstheme="majorBidi"/>
      <w:b/>
      <w:color w:val="2A3648" w:themeColor="text2"/>
      <w:sz w:val="28"/>
      <w:szCs w:val="26"/>
    </w:rPr>
  </w:style>
  <w:style w:type="paragraph" w:styleId="Title">
    <w:name w:val="Title"/>
    <w:basedOn w:val="Normal"/>
    <w:next w:val="Normal"/>
    <w:link w:val="TitleChar"/>
    <w:uiPriority w:val="10"/>
    <w:qFormat/>
    <w:rsid w:val="007E6BB9"/>
    <w:pPr>
      <w:spacing w:after="0"/>
      <w:contextualSpacing/>
    </w:pPr>
    <w:rPr>
      <w:rFonts w:asciiTheme="minorHAnsi" w:eastAsiaTheme="majorEastAsia" w:hAnsiTheme="minorHAnsi" w:cstheme="majorBidi"/>
      <w:b/>
      <w:color w:val="2A3648" w:themeColor="text2"/>
      <w:spacing w:val="-10"/>
      <w:kern w:val="28"/>
      <w:sz w:val="48"/>
      <w:szCs w:val="56"/>
    </w:rPr>
  </w:style>
  <w:style w:type="character" w:customStyle="1" w:styleId="TitleChar">
    <w:name w:val="Title Char"/>
    <w:basedOn w:val="DefaultParagraphFont"/>
    <w:link w:val="Title"/>
    <w:uiPriority w:val="10"/>
    <w:rsid w:val="007E6BB9"/>
    <w:rPr>
      <w:rFonts w:eastAsiaTheme="majorEastAsia" w:cstheme="majorBidi"/>
      <w:b/>
      <w:color w:val="2A3648" w:themeColor="text2"/>
      <w:spacing w:val="-10"/>
      <w:kern w:val="28"/>
      <w:sz w:val="48"/>
      <w:szCs w:val="56"/>
      <w:lang w:val="en-US" w:eastAsia="en-AU"/>
    </w:rPr>
  </w:style>
  <w:style w:type="paragraph" w:styleId="Header">
    <w:name w:val="header"/>
    <w:basedOn w:val="Normal"/>
    <w:link w:val="HeaderChar"/>
    <w:uiPriority w:val="99"/>
    <w:unhideWhenUsed/>
    <w:rsid w:val="006647AA"/>
    <w:pPr>
      <w:tabs>
        <w:tab w:val="center" w:pos="4513"/>
        <w:tab w:val="right" w:pos="9026"/>
      </w:tabs>
      <w:spacing w:after="0"/>
    </w:pPr>
  </w:style>
  <w:style w:type="character" w:customStyle="1" w:styleId="HeaderChar">
    <w:name w:val="Header Char"/>
    <w:basedOn w:val="DefaultParagraphFont"/>
    <w:link w:val="Header"/>
    <w:uiPriority w:val="99"/>
    <w:rsid w:val="006647AA"/>
  </w:style>
  <w:style w:type="paragraph" w:styleId="Footer">
    <w:name w:val="footer"/>
    <w:basedOn w:val="Normal"/>
    <w:link w:val="FooterChar"/>
    <w:uiPriority w:val="99"/>
    <w:unhideWhenUsed/>
    <w:rsid w:val="006647AA"/>
    <w:pPr>
      <w:tabs>
        <w:tab w:val="center" w:pos="4513"/>
        <w:tab w:val="right" w:pos="9026"/>
      </w:tabs>
      <w:spacing w:after="0"/>
    </w:pPr>
  </w:style>
  <w:style w:type="character" w:customStyle="1" w:styleId="FooterChar">
    <w:name w:val="Footer Char"/>
    <w:basedOn w:val="DefaultParagraphFont"/>
    <w:link w:val="Footer"/>
    <w:uiPriority w:val="99"/>
    <w:rsid w:val="006647AA"/>
  </w:style>
  <w:style w:type="paragraph" w:styleId="NoSpacing">
    <w:name w:val="No Spacing"/>
    <w:link w:val="NoSpacingChar"/>
    <w:uiPriority w:val="1"/>
    <w:qFormat/>
    <w:rsid w:val="006647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47AA"/>
    <w:rPr>
      <w:rFonts w:eastAsiaTheme="minorEastAsia"/>
      <w:lang w:val="en-US"/>
    </w:rPr>
  </w:style>
  <w:style w:type="character" w:styleId="Hyperlink">
    <w:name w:val="Hyperlink"/>
    <w:basedOn w:val="DefaultParagraphFont"/>
    <w:uiPriority w:val="99"/>
    <w:unhideWhenUsed/>
    <w:rsid w:val="006647AA"/>
    <w:rPr>
      <w:color w:val="6BC9C8" w:themeColor="hyperlink"/>
      <w:u w:val="single"/>
    </w:rPr>
  </w:style>
  <w:style w:type="table" w:styleId="TableGrid">
    <w:name w:val="Table Grid"/>
    <w:basedOn w:val="TableNormal"/>
    <w:uiPriority w:val="39"/>
    <w:rsid w:val="0052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23CF2"/>
    <w:pPr>
      <w:spacing w:after="0" w:line="240" w:lineRule="auto"/>
    </w:pPr>
    <w:tblPr>
      <w:tblStyleRowBandSize w:val="1"/>
      <w:tblStyleColBandSize w:val="1"/>
      <w:tblBorders>
        <w:top w:val="single" w:sz="4" w:space="0" w:color="FCC976" w:themeColor="accent1" w:themeTint="99"/>
        <w:left w:val="single" w:sz="4" w:space="0" w:color="FCC976" w:themeColor="accent1" w:themeTint="99"/>
        <w:bottom w:val="single" w:sz="4" w:space="0" w:color="FCC976" w:themeColor="accent1" w:themeTint="99"/>
        <w:right w:val="single" w:sz="4" w:space="0" w:color="FCC976" w:themeColor="accent1" w:themeTint="99"/>
        <w:insideH w:val="single" w:sz="4" w:space="0" w:color="FCC976" w:themeColor="accent1" w:themeTint="99"/>
        <w:insideV w:val="single" w:sz="4" w:space="0" w:color="FCC9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D1" w:themeFill="accent1" w:themeFillTint="33"/>
      </w:tcPr>
    </w:tblStylePr>
    <w:tblStylePr w:type="band1Horz">
      <w:tblPr/>
      <w:tcPr>
        <w:shd w:val="clear" w:color="auto" w:fill="FEEDD1" w:themeFill="accent1" w:themeFillTint="33"/>
      </w:tcPr>
    </w:tblStylePr>
    <w:tblStylePr w:type="neCell">
      <w:tblPr/>
      <w:tcPr>
        <w:tcBorders>
          <w:bottom w:val="single" w:sz="4" w:space="0" w:color="FCC976" w:themeColor="accent1" w:themeTint="99"/>
        </w:tcBorders>
      </w:tcPr>
    </w:tblStylePr>
    <w:tblStylePr w:type="nwCell">
      <w:tblPr/>
      <w:tcPr>
        <w:tcBorders>
          <w:bottom w:val="single" w:sz="4" w:space="0" w:color="FCC976" w:themeColor="accent1" w:themeTint="99"/>
        </w:tcBorders>
      </w:tcPr>
    </w:tblStylePr>
    <w:tblStylePr w:type="seCell">
      <w:tblPr/>
      <w:tcPr>
        <w:tcBorders>
          <w:top w:val="single" w:sz="4" w:space="0" w:color="FCC976" w:themeColor="accent1" w:themeTint="99"/>
        </w:tcBorders>
      </w:tcPr>
    </w:tblStylePr>
    <w:tblStylePr w:type="swCell">
      <w:tblPr/>
      <w:tcPr>
        <w:tcBorders>
          <w:top w:val="single" w:sz="4" w:space="0" w:color="FCC976" w:themeColor="accent1" w:themeTint="99"/>
        </w:tcBorders>
      </w:tcPr>
    </w:tblStylePr>
  </w:style>
  <w:style w:type="table" w:styleId="GridTable5Dark-Accent1">
    <w:name w:val="Grid Table 5 Dark Accent 1"/>
    <w:aliases w:val="QCOSS table"/>
    <w:basedOn w:val="TableNormal"/>
    <w:uiPriority w:val="50"/>
    <w:rsid w:val="00177BDB"/>
    <w:pPr>
      <w:spacing w:after="0" w:line="240" w:lineRule="auto"/>
    </w:pPr>
    <w:rPr>
      <w:color w:val="2A3648" w:themeColor="text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1" w:themeFillTint="33"/>
    </w:tcPr>
    <w:tblStylePr w:type="firstRow">
      <w:rPr>
        <w:b/>
        <w:bCs/>
        <w:color w:val="2A3648" w:themeColor="text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B" w:themeFill="accent1"/>
      </w:tcPr>
    </w:tblStylePr>
    <w:tblStylePr w:type="lastRow">
      <w:rPr>
        <w:b/>
        <w:bCs/>
        <w:color w:val="2A3648" w:themeColor="text2"/>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B" w:themeFill="accent1"/>
      </w:tcPr>
    </w:tblStylePr>
    <w:tblStylePr w:type="firstCol">
      <w:rPr>
        <w:b/>
        <w:bCs/>
        <w:color w:val="2A3648" w:themeColor="text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B" w:themeFill="accent1"/>
      </w:tcPr>
    </w:tblStylePr>
    <w:tblStylePr w:type="lastCol">
      <w:rPr>
        <w:b/>
        <w:bCs/>
        <w:color w:val="2A3648" w:themeColor="text2"/>
      </w:rPr>
      <w:tblPr/>
      <w:tcPr>
        <w:shd w:val="clear" w:color="auto" w:fill="FDDBA3" w:themeFill="accent1" w:themeFillTint="66"/>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paragraph" w:styleId="TOCHeading">
    <w:name w:val="TOC Heading"/>
    <w:basedOn w:val="Heading1"/>
    <w:next w:val="Normal"/>
    <w:uiPriority w:val="39"/>
    <w:unhideWhenUsed/>
    <w:rsid w:val="002E2076"/>
    <w:pPr>
      <w:outlineLvl w:val="9"/>
    </w:pPr>
    <w:rPr>
      <w:b w:val="0"/>
      <w:color w:val="CA7F04" w:themeColor="accent1" w:themeShade="BF"/>
      <w:sz w:val="32"/>
    </w:rPr>
  </w:style>
  <w:style w:type="paragraph" w:styleId="TOC2">
    <w:name w:val="toc 2"/>
    <w:basedOn w:val="Normal"/>
    <w:next w:val="Normal"/>
    <w:autoRedefine/>
    <w:uiPriority w:val="39"/>
    <w:unhideWhenUsed/>
    <w:rsid w:val="002E2076"/>
    <w:pPr>
      <w:spacing w:after="100"/>
      <w:ind w:left="220"/>
    </w:pPr>
  </w:style>
  <w:style w:type="paragraph" w:styleId="TOC1">
    <w:name w:val="toc 1"/>
    <w:basedOn w:val="Normal"/>
    <w:next w:val="Normal"/>
    <w:autoRedefine/>
    <w:uiPriority w:val="39"/>
    <w:unhideWhenUsed/>
    <w:rsid w:val="002E2076"/>
    <w:pPr>
      <w:spacing w:after="100"/>
    </w:pPr>
  </w:style>
  <w:style w:type="character" w:customStyle="1" w:styleId="Heading3Char">
    <w:name w:val="Heading 3 Char"/>
    <w:basedOn w:val="DefaultParagraphFont"/>
    <w:link w:val="Heading3"/>
    <w:uiPriority w:val="9"/>
    <w:rsid w:val="00A87D47"/>
    <w:rPr>
      <w:rFonts w:asciiTheme="majorHAnsi" w:eastAsiaTheme="majorEastAsia" w:hAnsiTheme="majorHAnsi" w:cstheme="majorBidi"/>
      <w:color w:val="2A3648" w:themeColor="text2"/>
      <w:sz w:val="24"/>
      <w:szCs w:val="24"/>
    </w:rPr>
  </w:style>
  <w:style w:type="paragraph" w:styleId="Caption">
    <w:name w:val="caption"/>
    <w:basedOn w:val="Normal"/>
    <w:next w:val="Normal"/>
    <w:uiPriority w:val="35"/>
    <w:unhideWhenUsed/>
    <w:rsid w:val="001412E5"/>
    <w:pPr>
      <w:spacing w:after="200"/>
    </w:pPr>
    <w:rPr>
      <w:i/>
      <w:iCs/>
      <w:color w:val="2A3648" w:themeColor="text2"/>
      <w:sz w:val="18"/>
      <w:szCs w:val="18"/>
    </w:rPr>
  </w:style>
  <w:style w:type="character" w:styleId="UnresolvedMention">
    <w:name w:val="Unresolved Mention"/>
    <w:basedOn w:val="DefaultParagraphFont"/>
    <w:uiPriority w:val="99"/>
    <w:semiHidden/>
    <w:unhideWhenUsed/>
    <w:rsid w:val="00C0516E"/>
    <w:rPr>
      <w:color w:val="605E5C"/>
      <w:shd w:val="clear" w:color="auto" w:fill="E1DFDD"/>
    </w:rPr>
  </w:style>
  <w:style w:type="character" w:customStyle="1" w:styleId="Heading4Char">
    <w:name w:val="Heading 4 Char"/>
    <w:basedOn w:val="DefaultParagraphFont"/>
    <w:link w:val="Heading4"/>
    <w:uiPriority w:val="9"/>
    <w:rsid w:val="007E6BB9"/>
    <w:rPr>
      <w:rFonts w:ascii="Arial" w:eastAsiaTheme="majorEastAsia" w:hAnsi="Arial" w:cs="Arial"/>
      <w:b/>
      <w:iCs/>
      <w:sz w:val="20"/>
      <w:szCs w:val="20"/>
      <w:lang w:eastAsia="en-AU"/>
    </w:rPr>
  </w:style>
  <w:style w:type="paragraph" w:styleId="ListBullet">
    <w:name w:val="List Bullet"/>
    <w:basedOn w:val="Normal"/>
    <w:uiPriority w:val="99"/>
    <w:semiHidden/>
    <w:unhideWhenUsed/>
    <w:rsid w:val="007E6BB9"/>
    <w:pPr>
      <w:numPr>
        <w:numId w:val="1"/>
      </w:numPr>
      <w:contextualSpacing/>
    </w:pPr>
  </w:style>
  <w:style w:type="paragraph" w:customStyle="1" w:styleId="CoverDocumentTitle">
    <w:name w:val="Cover Document Title"/>
    <w:basedOn w:val="Title"/>
    <w:next w:val="Heading1"/>
    <w:qFormat/>
    <w:rsid w:val="007E6BB9"/>
    <w:pPr>
      <w:spacing w:before="240"/>
    </w:pPr>
    <w:rPr>
      <w:rFonts w:ascii="Arial" w:hAnsi="Arial" w:cs="Arial"/>
      <w:b w:val="0"/>
      <w:sz w:val="90"/>
      <w:szCs w:val="90"/>
    </w:rPr>
  </w:style>
  <w:style w:type="table" w:styleId="ListTable2">
    <w:name w:val="List Table 2"/>
    <w:basedOn w:val="TableNormal"/>
    <w:uiPriority w:val="47"/>
    <w:rsid w:val="003203A8"/>
    <w:pPr>
      <w:spacing w:after="0" w:line="240" w:lineRule="auto"/>
    </w:pPr>
    <w:tblPr>
      <w:tblStyleRowBandSize w:val="1"/>
      <w:tblStyleColBandSize w:val="1"/>
      <w:tblBorders>
        <w:top w:val="single" w:sz="4" w:space="0" w:color="6881A7" w:themeColor="text1" w:themeTint="99"/>
        <w:bottom w:val="single" w:sz="4" w:space="0" w:color="6881A7" w:themeColor="text1" w:themeTint="99"/>
        <w:insideH w:val="single" w:sz="4" w:space="0" w:color="6881A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PlainTable2">
    <w:name w:val="Plain Table 2"/>
    <w:basedOn w:val="TableNormal"/>
    <w:uiPriority w:val="42"/>
    <w:rsid w:val="003203A8"/>
    <w:pPr>
      <w:spacing w:after="0" w:line="240" w:lineRule="auto"/>
    </w:pPr>
    <w:tblPr>
      <w:tblStyleRowBandSize w:val="1"/>
      <w:tblStyleColBandSize w:val="1"/>
      <w:tblBorders>
        <w:top w:val="single" w:sz="4" w:space="0" w:color="8196B5" w:themeColor="text1" w:themeTint="80"/>
        <w:bottom w:val="single" w:sz="4" w:space="0" w:color="8196B5" w:themeColor="text1" w:themeTint="80"/>
      </w:tblBorders>
    </w:tblPr>
    <w:tblStylePr w:type="firstRow">
      <w:rPr>
        <w:b/>
        <w:bCs/>
      </w:rPr>
      <w:tblPr/>
      <w:tcPr>
        <w:tcBorders>
          <w:bottom w:val="single" w:sz="4" w:space="0" w:color="8196B5" w:themeColor="text1" w:themeTint="80"/>
        </w:tcBorders>
      </w:tcPr>
    </w:tblStylePr>
    <w:tblStylePr w:type="lastRow">
      <w:rPr>
        <w:b/>
        <w:bCs/>
      </w:rPr>
      <w:tblPr/>
      <w:tcPr>
        <w:tcBorders>
          <w:top w:val="single" w:sz="4" w:space="0" w:color="8196B5" w:themeColor="text1" w:themeTint="80"/>
        </w:tcBorders>
      </w:tcPr>
    </w:tblStylePr>
    <w:tblStylePr w:type="firstCol">
      <w:rPr>
        <w:b/>
        <w:bCs/>
      </w:rPr>
    </w:tblStylePr>
    <w:tblStylePr w:type="lastCol">
      <w:rPr>
        <w:b/>
        <w:bCs/>
      </w:rPr>
    </w:tblStylePr>
    <w:tblStylePr w:type="band1Vert">
      <w:tblPr/>
      <w:tcPr>
        <w:tcBorders>
          <w:left w:val="single" w:sz="4" w:space="0" w:color="8196B5" w:themeColor="text1" w:themeTint="80"/>
          <w:right w:val="single" w:sz="4" w:space="0" w:color="8196B5" w:themeColor="text1" w:themeTint="80"/>
        </w:tcBorders>
      </w:tcPr>
    </w:tblStylePr>
    <w:tblStylePr w:type="band2Vert">
      <w:tblPr/>
      <w:tcPr>
        <w:tcBorders>
          <w:left w:val="single" w:sz="4" w:space="0" w:color="8196B5" w:themeColor="text1" w:themeTint="80"/>
          <w:right w:val="single" w:sz="4" w:space="0" w:color="8196B5" w:themeColor="text1" w:themeTint="80"/>
        </w:tcBorders>
      </w:tcPr>
    </w:tblStylePr>
    <w:tblStylePr w:type="band1Horz">
      <w:tblPr/>
      <w:tcPr>
        <w:tcBorders>
          <w:top w:val="single" w:sz="4" w:space="0" w:color="8196B5" w:themeColor="text1" w:themeTint="80"/>
          <w:bottom w:val="single" w:sz="4" w:space="0" w:color="8196B5" w:themeColor="text1" w:themeTint="80"/>
        </w:tcBorders>
      </w:tcPr>
    </w:tblStylePr>
  </w:style>
  <w:style w:type="paragraph" w:customStyle="1" w:styleId="Tablecaption">
    <w:name w:val="Table caption"/>
    <w:basedOn w:val="ListParagraph"/>
    <w:next w:val="Normal"/>
    <w:qFormat/>
    <w:rsid w:val="00901B61"/>
    <w:pPr>
      <w:numPr>
        <w:numId w:val="7"/>
      </w:numPr>
      <w:tabs>
        <w:tab w:val="num" w:pos="360"/>
      </w:tabs>
      <w:spacing w:after="0"/>
      <w:ind w:left="357" w:hanging="357"/>
    </w:pPr>
    <w:rPr>
      <w:b/>
      <w:color w:val="4D4D4D"/>
    </w:rPr>
  </w:style>
  <w:style w:type="paragraph" w:customStyle="1" w:styleId="Figurecaption">
    <w:name w:val="Figure caption"/>
    <w:basedOn w:val="ListParagraph"/>
    <w:next w:val="Normal"/>
    <w:qFormat/>
    <w:rsid w:val="00901B61"/>
    <w:pPr>
      <w:numPr>
        <w:numId w:val="8"/>
      </w:numPr>
      <w:tabs>
        <w:tab w:val="num" w:pos="360"/>
      </w:tabs>
      <w:ind w:left="357" w:hanging="357"/>
    </w:pPr>
    <w:rPr>
      <w:b/>
      <w:color w:val="4D4D4D"/>
    </w:rPr>
  </w:style>
  <w:style w:type="paragraph" w:styleId="ListParagraph">
    <w:name w:val="List Paragraph"/>
    <w:aliases w:val="Bulleted List,Recommendation,List Paragraph1,List Paragraph11,L,Bullet point,NFP GP Bulleted List,2nd Bullet point,#List Paragraph,Figure_name,Bullet- First level,Listenabsatz1,Number,List Paragraph111,F5 List Paragraph,Dot pt,CV text,列出段"/>
    <w:basedOn w:val="Normal"/>
    <w:uiPriority w:val="34"/>
    <w:qFormat/>
    <w:rsid w:val="00901B61"/>
    <w:pPr>
      <w:ind w:left="720"/>
      <w:contextualSpacing/>
    </w:pPr>
  </w:style>
  <w:style w:type="character" w:styleId="CommentReference">
    <w:name w:val="annotation reference"/>
    <w:basedOn w:val="DefaultParagraphFont"/>
    <w:uiPriority w:val="99"/>
    <w:semiHidden/>
    <w:unhideWhenUsed/>
    <w:rsid w:val="00A61B54"/>
    <w:rPr>
      <w:sz w:val="16"/>
      <w:szCs w:val="16"/>
    </w:rPr>
  </w:style>
  <w:style w:type="paragraph" w:styleId="CommentText">
    <w:name w:val="annotation text"/>
    <w:basedOn w:val="Normal"/>
    <w:link w:val="CommentTextChar"/>
    <w:uiPriority w:val="99"/>
    <w:unhideWhenUsed/>
    <w:rsid w:val="00A61B54"/>
  </w:style>
  <w:style w:type="character" w:customStyle="1" w:styleId="CommentTextChar">
    <w:name w:val="Comment Text Char"/>
    <w:basedOn w:val="DefaultParagraphFont"/>
    <w:link w:val="CommentText"/>
    <w:uiPriority w:val="99"/>
    <w:rsid w:val="00A61B54"/>
    <w:rPr>
      <w:rFonts w:ascii="Arial" w:eastAsia="Arial" w:hAnsi="Arial" w:cs="Arial"/>
      <w:sz w:val="20"/>
      <w:szCs w:val="20"/>
      <w:lang w:val="en-US" w:eastAsia="en-AU"/>
    </w:rPr>
  </w:style>
  <w:style w:type="paragraph" w:styleId="CommentSubject">
    <w:name w:val="annotation subject"/>
    <w:basedOn w:val="CommentText"/>
    <w:next w:val="CommentText"/>
    <w:link w:val="CommentSubjectChar"/>
    <w:uiPriority w:val="99"/>
    <w:semiHidden/>
    <w:unhideWhenUsed/>
    <w:rsid w:val="00A61B54"/>
    <w:rPr>
      <w:b/>
      <w:bCs/>
    </w:rPr>
  </w:style>
  <w:style w:type="character" w:customStyle="1" w:styleId="CommentSubjectChar">
    <w:name w:val="Comment Subject Char"/>
    <w:basedOn w:val="CommentTextChar"/>
    <w:link w:val="CommentSubject"/>
    <w:uiPriority w:val="99"/>
    <w:semiHidden/>
    <w:rsid w:val="00A61B54"/>
    <w:rPr>
      <w:rFonts w:ascii="Arial" w:eastAsia="Arial" w:hAnsi="Arial" w:cs="Arial"/>
      <w:b/>
      <w:bCs/>
      <w:sz w:val="20"/>
      <w:szCs w:val="20"/>
      <w:lang w:val="en-US" w:eastAsia="en-AU"/>
    </w:rPr>
  </w:style>
  <w:style w:type="paragraph" w:styleId="FootnoteText">
    <w:name w:val="footnote text"/>
    <w:basedOn w:val="Normal"/>
    <w:link w:val="FootnoteTextChar"/>
    <w:uiPriority w:val="99"/>
    <w:unhideWhenUsed/>
    <w:rsid w:val="00806F84"/>
    <w:pPr>
      <w:spacing w:after="0"/>
    </w:pPr>
    <w:rPr>
      <w:rFonts w:asciiTheme="minorHAnsi" w:eastAsia="Muli" w:hAnsiTheme="minorHAnsi" w:cstheme="minorHAnsi"/>
    </w:rPr>
  </w:style>
  <w:style w:type="character" w:customStyle="1" w:styleId="FootnoteTextChar">
    <w:name w:val="Footnote Text Char"/>
    <w:basedOn w:val="DefaultParagraphFont"/>
    <w:link w:val="FootnoteText"/>
    <w:uiPriority w:val="99"/>
    <w:rsid w:val="00806F84"/>
    <w:rPr>
      <w:rFonts w:eastAsia="Muli" w:cstheme="minorHAnsi"/>
      <w:sz w:val="20"/>
      <w:szCs w:val="20"/>
      <w:lang w:eastAsia="en-AU"/>
    </w:rPr>
  </w:style>
  <w:style w:type="character" w:styleId="FootnoteReference">
    <w:name w:val="footnote reference"/>
    <w:basedOn w:val="DefaultParagraphFont"/>
    <w:uiPriority w:val="99"/>
    <w:semiHidden/>
    <w:unhideWhenUsed/>
    <w:rsid w:val="00806F84"/>
    <w:rPr>
      <w:vertAlign w:val="superscript"/>
    </w:rPr>
  </w:style>
  <w:style w:type="table" w:styleId="GridTable3">
    <w:name w:val="Grid Table 3"/>
    <w:basedOn w:val="TableNormal"/>
    <w:uiPriority w:val="48"/>
    <w:rsid w:val="00E26AA6"/>
    <w:pPr>
      <w:spacing w:after="0" w:line="240" w:lineRule="auto"/>
    </w:pPr>
    <w:tblPr>
      <w:tblStyleRowBandSize w:val="1"/>
      <w:tblStyleColBandSize w:val="1"/>
      <w:tblBorders>
        <w:top w:val="single" w:sz="4" w:space="0" w:color="6881A7" w:themeColor="text1" w:themeTint="99"/>
        <w:left w:val="single" w:sz="4" w:space="0" w:color="6881A7" w:themeColor="text1" w:themeTint="99"/>
        <w:bottom w:val="single" w:sz="4" w:space="0" w:color="6881A7" w:themeColor="text1" w:themeTint="99"/>
        <w:right w:val="single" w:sz="4" w:space="0" w:color="6881A7" w:themeColor="text1" w:themeTint="99"/>
        <w:insideH w:val="single" w:sz="4" w:space="0" w:color="6881A7" w:themeColor="text1" w:themeTint="99"/>
        <w:insideV w:val="single" w:sz="4" w:space="0" w:color="6881A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5E1" w:themeFill="text1" w:themeFillTint="33"/>
      </w:tcPr>
    </w:tblStylePr>
    <w:tblStylePr w:type="band1Horz">
      <w:tblPr/>
      <w:tcPr>
        <w:shd w:val="clear" w:color="auto" w:fill="CCD5E1" w:themeFill="text1" w:themeFillTint="33"/>
      </w:tcPr>
    </w:tblStylePr>
    <w:tblStylePr w:type="neCell">
      <w:tblPr/>
      <w:tcPr>
        <w:tcBorders>
          <w:bottom w:val="single" w:sz="4" w:space="0" w:color="6881A7" w:themeColor="text1" w:themeTint="99"/>
        </w:tcBorders>
      </w:tcPr>
    </w:tblStylePr>
    <w:tblStylePr w:type="nwCell">
      <w:tblPr/>
      <w:tcPr>
        <w:tcBorders>
          <w:bottom w:val="single" w:sz="4" w:space="0" w:color="6881A7" w:themeColor="text1" w:themeTint="99"/>
        </w:tcBorders>
      </w:tcPr>
    </w:tblStylePr>
    <w:tblStylePr w:type="seCell">
      <w:tblPr/>
      <w:tcPr>
        <w:tcBorders>
          <w:top w:val="single" w:sz="4" w:space="0" w:color="6881A7" w:themeColor="text1" w:themeTint="99"/>
        </w:tcBorders>
      </w:tcPr>
    </w:tblStylePr>
    <w:tblStylePr w:type="swCell">
      <w:tblPr/>
      <w:tcPr>
        <w:tcBorders>
          <w:top w:val="single" w:sz="4" w:space="0" w:color="6881A7" w:themeColor="text1" w:themeTint="99"/>
        </w:tcBorders>
      </w:tcPr>
    </w:tblStylePr>
  </w:style>
  <w:style w:type="paragraph" w:customStyle="1" w:styleId="Table">
    <w:name w:val="Table"/>
    <w:basedOn w:val="Normal"/>
    <w:link w:val="TableChar"/>
    <w:qFormat/>
    <w:rsid w:val="007C3886"/>
    <w:pPr>
      <w:spacing w:before="200" w:after="200"/>
    </w:pPr>
    <w:rPr>
      <w:rFonts w:asciiTheme="minorHAnsi" w:eastAsia="Muli" w:hAnsiTheme="minorHAnsi" w:cstheme="minorHAnsi"/>
    </w:rPr>
  </w:style>
  <w:style w:type="character" w:customStyle="1" w:styleId="TableChar">
    <w:name w:val="Table Char"/>
    <w:basedOn w:val="DefaultParagraphFont"/>
    <w:link w:val="Table"/>
    <w:rsid w:val="007C3886"/>
    <w:rPr>
      <w:rFonts w:eastAsia="Muli" w:cstheme="minorHAnsi"/>
      <w:sz w:val="20"/>
      <w:szCs w:val="20"/>
      <w:lang w:eastAsia="en-AU"/>
    </w:rPr>
  </w:style>
  <w:style w:type="paragraph" w:customStyle="1" w:styleId="Link">
    <w:name w:val="Link"/>
    <w:basedOn w:val="Normal"/>
    <w:rsid w:val="009B6114"/>
    <w:rPr>
      <w:color w:val="3DA9A8" w:themeColor="accent6"/>
    </w:rPr>
  </w:style>
  <w:style w:type="character" w:styleId="Mention">
    <w:name w:val="Mention"/>
    <w:basedOn w:val="DefaultParagraphFont"/>
    <w:uiPriority w:val="99"/>
    <w:unhideWhenUsed/>
    <w:rsid w:val="00C44BB7"/>
    <w:rPr>
      <w:color w:val="2B579A"/>
      <w:shd w:val="clear" w:color="auto" w:fill="E1DFDD"/>
    </w:rPr>
  </w:style>
  <w:style w:type="paragraph" w:customStyle="1" w:styleId="Default">
    <w:name w:val="Default"/>
    <w:rsid w:val="00285E77"/>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C47066"/>
    <w:rPr>
      <w:color w:val="9CC3E5" w:themeColor="followedHyperlink"/>
      <w:u w:val="single"/>
    </w:rPr>
  </w:style>
  <w:style w:type="paragraph" w:customStyle="1" w:styleId="Bulletlist">
    <w:name w:val="Bullet list"/>
    <w:basedOn w:val="ListParagraph"/>
    <w:qFormat/>
    <w:rsid w:val="0073606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640872">
      <w:bodyDiv w:val="1"/>
      <w:marLeft w:val="0"/>
      <w:marRight w:val="0"/>
      <w:marTop w:val="0"/>
      <w:marBottom w:val="0"/>
      <w:divBdr>
        <w:top w:val="none" w:sz="0" w:space="0" w:color="auto"/>
        <w:left w:val="none" w:sz="0" w:space="0" w:color="auto"/>
        <w:bottom w:val="none" w:sz="0" w:space="0" w:color="auto"/>
        <w:right w:val="none" w:sz="0" w:space="0" w:color="auto"/>
      </w:divBdr>
      <w:divsChild>
        <w:div w:id="1908030172">
          <w:marLeft w:val="0"/>
          <w:marRight w:val="0"/>
          <w:marTop w:val="0"/>
          <w:marBottom w:val="0"/>
          <w:divBdr>
            <w:top w:val="none" w:sz="0" w:space="0" w:color="auto"/>
            <w:left w:val="none" w:sz="0" w:space="0" w:color="auto"/>
            <w:bottom w:val="none" w:sz="0" w:space="0" w:color="auto"/>
            <w:right w:val="none" w:sz="0" w:space="0" w:color="auto"/>
          </w:divBdr>
          <w:divsChild>
            <w:div w:id="270402850">
              <w:marLeft w:val="0"/>
              <w:marRight w:val="0"/>
              <w:marTop w:val="0"/>
              <w:marBottom w:val="0"/>
              <w:divBdr>
                <w:top w:val="none" w:sz="0" w:space="0" w:color="auto"/>
                <w:left w:val="none" w:sz="0" w:space="0" w:color="auto"/>
                <w:bottom w:val="none" w:sz="0" w:space="0" w:color="auto"/>
                <w:right w:val="none" w:sz="0" w:space="0" w:color="auto"/>
              </w:divBdr>
              <w:divsChild>
                <w:div w:id="567813510">
                  <w:marLeft w:val="0"/>
                  <w:marRight w:val="0"/>
                  <w:marTop w:val="0"/>
                  <w:marBottom w:val="0"/>
                  <w:divBdr>
                    <w:top w:val="none" w:sz="0" w:space="0" w:color="auto"/>
                    <w:left w:val="none" w:sz="0" w:space="0" w:color="auto"/>
                    <w:bottom w:val="none" w:sz="0" w:space="0" w:color="auto"/>
                    <w:right w:val="none" w:sz="0" w:space="0" w:color="auto"/>
                  </w:divBdr>
                </w:div>
              </w:divsChild>
            </w:div>
            <w:div w:id="637339094">
              <w:marLeft w:val="0"/>
              <w:marRight w:val="0"/>
              <w:marTop w:val="0"/>
              <w:marBottom w:val="0"/>
              <w:divBdr>
                <w:top w:val="none" w:sz="0" w:space="0" w:color="auto"/>
                <w:left w:val="none" w:sz="0" w:space="0" w:color="auto"/>
                <w:bottom w:val="none" w:sz="0" w:space="0" w:color="auto"/>
                <w:right w:val="none" w:sz="0" w:space="0" w:color="auto"/>
              </w:divBdr>
              <w:divsChild>
                <w:div w:id="2863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2946">
      <w:bodyDiv w:val="1"/>
      <w:marLeft w:val="0"/>
      <w:marRight w:val="0"/>
      <w:marTop w:val="0"/>
      <w:marBottom w:val="0"/>
      <w:divBdr>
        <w:top w:val="none" w:sz="0" w:space="0" w:color="auto"/>
        <w:left w:val="none" w:sz="0" w:space="0" w:color="auto"/>
        <w:bottom w:val="none" w:sz="0" w:space="0" w:color="auto"/>
        <w:right w:val="none" w:sz="0" w:space="0" w:color="auto"/>
      </w:divBdr>
    </w:div>
    <w:div w:id="1655912655">
      <w:bodyDiv w:val="1"/>
      <w:marLeft w:val="0"/>
      <w:marRight w:val="0"/>
      <w:marTop w:val="0"/>
      <w:marBottom w:val="0"/>
      <w:divBdr>
        <w:top w:val="none" w:sz="0" w:space="0" w:color="auto"/>
        <w:left w:val="none" w:sz="0" w:space="0" w:color="auto"/>
        <w:bottom w:val="none" w:sz="0" w:space="0" w:color="auto"/>
        <w:right w:val="none" w:sz="0" w:space="0" w:color="auto"/>
      </w:divBdr>
      <w:divsChild>
        <w:div w:id="1491361127">
          <w:marLeft w:val="0"/>
          <w:marRight w:val="0"/>
          <w:marTop w:val="0"/>
          <w:marBottom w:val="0"/>
          <w:divBdr>
            <w:top w:val="none" w:sz="0" w:space="0" w:color="auto"/>
            <w:left w:val="none" w:sz="0" w:space="0" w:color="auto"/>
            <w:bottom w:val="none" w:sz="0" w:space="0" w:color="auto"/>
            <w:right w:val="none" w:sz="0" w:space="0" w:color="auto"/>
          </w:divBdr>
          <w:divsChild>
            <w:div w:id="1116365379">
              <w:marLeft w:val="0"/>
              <w:marRight w:val="0"/>
              <w:marTop w:val="0"/>
              <w:marBottom w:val="0"/>
              <w:divBdr>
                <w:top w:val="none" w:sz="0" w:space="0" w:color="auto"/>
                <w:left w:val="none" w:sz="0" w:space="0" w:color="auto"/>
                <w:bottom w:val="none" w:sz="0" w:space="0" w:color="auto"/>
                <w:right w:val="none" w:sz="0" w:space="0" w:color="auto"/>
              </w:divBdr>
              <w:divsChild>
                <w:div w:id="1154955363">
                  <w:marLeft w:val="0"/>
                  <w:marRight w:val="0"/>
                  <w:marTop w:val="0"/>
                  <w:marBottom w:val="0"/>
                  <w:divBdr>
                    <w:top w:val="none" w:sz="0" w:space="0" w:color="auto"/>
                    <w:left w:val="none" w:sz="0" w:space="0" w:color="auto"/>
                    <w:bottom w:val="none" w:sz="0" w:space="0" w:color="auto"/>
                    <w:right w:val="none" w:sz="0" w:space="0" w:color="auto"/>
                  </w:divBdr>
                  <w:divsChild>
                    <w:div w:id="19379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104">
      <w:bodyDiv w:val="1"/>
      <w:marLeft w:val="0"/>
      <w:marRight w:val="0"/>
      <w:marTop w:val="0"/>
      <w:marBottom w:val="0"/>
      <w:divBdr>
        <w:top w:val="none" w:sz="0" w:space="0" w:color="auto"/>
        <w:left w:val="none" w:sz="0" w:space="0" w:color="auto"/>
        <w:bottom w:val="none" w:sz="0" w:space="0" w:color="auto"/>
        <w:right w:val="none" w:sz="0" w:space="0" w:color="auto"/>
      </w:divBdr>
      <w:divsChild>
        <w:div w:id="1000350582">
          <w:marLeft w:val="0"/>
          <w:marRight w:val="0"/>
          <w:marTop w:val="0"/>
          <w:marBottom w:val="0"/>
          <w:divBdr>
            <w:top w:val="none" w:sz="0" w:space="0" w:color="auto"/>
            <w:left w:val="none" w:sz="0" w:space="0" w:color="auto"/>
            <w:bottom w:val="none" w:sz="0" w:space="0" w:color="auto"/>
            <w:right w:val="none" w:sz="0" w:space="0" w:color="auto"/>
          </w:divBdr>
          <w:divsChild>
            <w:div w:id="1099259218">
              <w:marLeft w:val="0"/>
              <w:marRight w:val="0"/>
              <w:marTop w:val="0"/>
              <w:marBottom w:val="0"/>
              <w:divBdr>
                <w:top w:val="none" w:sz="0" w:space="0" w:color="auto"/>
                <w:left w:val="none" w:sz="0" w:space="0" w:color="auto"/>
                <w:bottom w:val="none" w:sz="0" w:space="0" w:color="auto"/>
                <w:right w:val="none" w:sz="0" w:space="0" w:color="auto"/>
              </w:divBdr>
              <w:divsChild>
                <w:div w:id="818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5059">
      <w:bodyDiv w:val="1"/>
      <w:marLeft w:val="0"/>
      <w:marRight w:val="0"/>
      <w:marTop w:val="0"/>
      <w:marBottom w:val="0"/>
      <w:divBdr>
        <w:top w:val="none" w:sz="0" w:space="0" w:color="auto"/>
        <w:left w:val="none" w:sz="0" w:space="0" w:color="auto"/>
        <w:bottom w:val="none" w:sz="0" w:space="0" w:color="auto"/>
        <w:right w:val="none" w:sz="0" w:space="0" w:color="auto"/>
      </w:divBdr>
      <w:divsChild>
        <w:div w:id="317729054">
          <w:marLeft w:val="0"/>
          <w:marRight w:val="0"/>
          <w:marTop w:val="0"/>
          <w:marBottom w:val="0"/>
          <w:divBdr>
            <w:top w:val="none" w:sz="0" w:space="0" w:color="auto"/>
            <w:left w:val="none" w:sz="0" w:space="0" w:color="auto"/>
            <w:bottom w:val="none" w:sz="0" w:space="0" w:color="auto"/>
            <w:right w:val="none" w:sz="0" w:space="0" w:color="auto"/>
          </w:divBdr>
          <w:divsChild>
            <w:div w:id="109083183">
              <w:marLeft w:val="0"/>
              <w:marRight w:val="0"/>
              <w:marTop w:val="0"/>
              <w:marBottom w:val="0"/>
              <w:divBdr>
                <w:top w:val="none" w:sz="0" w:space="0" w:color="auto"/>
                <w:left w:val="none" w:sz="0" w:space="0" w:color="auto"/>
                <w:bottom w:val="none" w:sz="0" w:space="0" w:color="auto"/>
                <w:right w:val="none" w:sz="0" w:space="0" w:color="auto"/>
              </w:divBdr>
              <w:divsChild>
                <w:div w:id="1362590825">
                  <w:marLeft w:val="0"/>
                  <w:marRight w:val="0"/>
                  <w:marTop w:val="0"/>
                  <w:marBottom w:val="0"/>
                  <w:divBdr>
                    <w:top w:val="none" w:sz="0" w:space="0" w:color="auto"/>
                    <w:left w:val="none" w:sz="0" w:space="0" w:color="auto"/>
                    <w:bottom w:val="none" w:sz="0" w:space="0" w:color="auto"/>
                    <w:right w:val="none" w:sz="0" w:space="0" w:color="auto"/>
                  </w:divBdr>
                </w:div>
              </w:divsChild>
            </w:div>
            <w:div w:id="206840023">
              <w:marLeft w:val="0"/>
              <w:marRight w:val="0"/>
              <w:marTop w:val="0"/>
              <w:marBottom w:val="0"/>
              <w:divBdr>
                <w:top w:val="none" w:sz="0" w:space="0" w:color="auto"/>
                <w:left w:val="none" w:sz="0" w:space="0" w:color="auto"/>
                <w:bottom w:val="none" w:sz="0" w:space="0" w:color="auto"/>
                <w:right w:val="none" w:sz="0" w:space="0" w:color="auto"/>
              </w:divBdr>
              <w:divsChild>
                <w:div w:id="1301957407">
                  <w:marLeft w:val="0"/>
                  <w:marRight w:val="0"/>
                  <w:marTop w:val="0"/>
                  <w:marBottom w:val="0"/>
                  <w:divBdr>
                    <w:top w:val="none" w:sz="0" w:space="0" w:color="auto"/>
                    <w:left w:val="none" w:sz="0" w:space="0" w:color="auto"/>
                    <w:bottom w:val="none" w:sz="0" w:space="0" w:color="auto"/>
                    <w:right w:val="none" w:sz="0" w:space="0" w:color="auto"/>
                  </w:divBdr>
                </w:div>
              </w:divsChild>
            </w:div>
            <w:div w:id="593438178">
              <w:marLeft w:val="0"/>
              <w:marRight w:val="0"/>
              <w:marTop w:val="0"/>
              <w:marBottom w:val="0"/>
              <w:divBdr>
                <w:top w:val="none" w:sz="0" w:space="0" w:color="auto"/>
                <w:left w:val="none" w:sz="0" w:space="0" w:color="auto"/>
                <w:bottom w:val="none" w:sz="0" w:space="0" w:color="auto"/>
                <w:right w:val="none" w:sz="0" w:space="0" w:color="auto"/>
              </w:divBdr>
              <w:divsChild>
                <w:div w:id="1596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atsicpp.com.au/wp-content/uploads/2020/06/ATSICPP_book.pdf" TargetMode="External"/><Relationship Id="rId21" Type="http://schemas.openxmlformats.org/officeDocument/2006/relationships/hyperlink" Target="https://www.qfcc.qld.gov.au/sites/default/files/2022-06/Jointagencyprotocol.pdf" TargetMode="External"/><Relationship Id="rId42" Type="http://schemas.openxmlformats.org/officeDocument/2006/relationships/hyperlink" Target="https://www.publications.qld.gov.au/ckan-publications-attachments-prod/resources/f324d93d-1777-47a1-aa52-2bf4140b6d0f/info-sharing-guidelines-v2.pdf?ETag=91530a99797109701ef142ee4817379a" TargetMode="External"/><Relationship Id="rId47" Type="http://schemas.openxmlformats.org/officeDocument/2006/relationships/hyperlink" Target="https://www.publications.qld.gov.au/ckan-publications-attachments-prod/resources/c927ea9b-6973-4912-966e-dc11d1d46a67/common-risk-safety-framework-2022.pdf?ETag=70793b6943532f9f1f2c9f038704f600" TargetMode="External"/><Relationship Id="rId63" Type="http://schemas.openxmlformats.org/officeDocument/2006/relationships/hyperlink" Target="https://www.dcssds.qld.gov.au/resources/dcsyw/about-us/funding-grants/specifications/investment-specification-yp.pdf"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atsicpp.com.au/wp-content/uploads/2020/05/ATSICPP-resource_final-Dec2018-SNAICC-CPP.pdf" TargetMode="External"/><Relationship Id="rId29" Type="http://schemas.openxmlformats.org/officeDocument/2006/relationships/hyperlink" Target="https://www.dcssds.qld.gov.au/resources/dcsyw/aboriginal-torres-strait-islander-families/supporting-families/our-way.pdf" TargetMode="External"/><Relationship Id="rId11" Type="http://schemas.openxmlformats.org/officeDocument/2006/relationships/hyperlink" Target="https://www.legislation.qld.gov.au/view/html/inforce/current/act-2019-005" TargetMode="External"/><Relationship Id="rId24" Type="http://schemas.openxmlformats.org/officeDocument/2006/relationships/hyperlink" Target="https://www.qatsicpp.com.au/wp-content/uploads/2020/05/QATSICPP_Practice_Standards.pdf" TargetMode="External"/><Relationship Id="rId32" Type="http://schemas.openxmlformats.org/officeDocument/2006/relationships/hyperlink" Target="https://www.dcssds.qld.gov.au/resources/dcsyw/about-us/partners/information-sharing/guidelines.pdf" TargetMode="External"/><Relationship Id="rId37" Type="http://schemas.openxmlformats.org/officeDocument/2006/relationships/hyperlink" Target="https://www.qatsicpp.com.au/wp-content/uploads/2020/05/QATSICPP_Practice_Standards.pdf" TargetMode="External"/><Relationship Id="rId40" Type="http://schemas.openxmlformats.org/officeDocument/2006/relationships/hyperlink" Target="https://cspm.csyw.qld.gov.au/procedures/support-a-child-in-care" TargetMode="External"/><Relationship Id="rId45" Type="http://schemas.openxmlformats.org/officeDocument/2006/relationships/hyperlink" Target="https://www.legislation.qld.gov.au/view/html/inforce/current/act-2012-005" TargetMode="External"/><Relationship Id="rId53" Type="http://schemas.openxmlformats.org/officeDocument/2006/relationships/hyperlink" Target="https://www.qatsicpp.com.au/wp-content/uploads/2020/05/QATSICPP_Practice_Standards.pdf" TargetMode="External"/><Relationship Id="rId58" Type="http://schemas.openxmlformats.org/officeDocument/2006/relationships/hyperlink" Target="https://static1.squarespace.com/static/5fa0db2b7ce66d7cda3bbe00/t/613583e1573d0042b238fd9b/1630897132183/Standards+of+Practice+Manual+for+Services+Against+Sexual+Violence+3rd+Edition.PDF" TargetMode="External"/><Relationship Id="rId66" Type="http://schemas.openxmlformats.org/officeDocument/2006/relationships/hyperlink" Target="https://www.health.gov.au/sites/default/files/documents/2021/04/a-national-framework-for-recovery-oriented-mental-health-services-guide-for-practitioners-and-providers.pdf"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dcssds.qld.gov.au/resources/dcsyw/about-us/funding-grants/specifications/investment-specifications-individuals.pdf" TargetMode="External"/><Relationship Id="rId19" Type="http://schemas.openxmlformats.org/officeDocument/2006/relationships/hyperlink" Target="https://www.publications.qld.gov.au/ckan-publications-attachments-prod/resources/c927ea9b-6973-4912-966e-dc11d1d46a67/common-risk-safety-framework-2022.pdf?ETag=70793b6943532f9f1f2c9f038704f600" TargetMode="External"/><Relationship Id="rId14" Type="http://schemas.openxmlformats.org/officeDocument/2006/relationships/hyperlink" Target="https://www.dcssds.qld.gov.au/resources/dcsyw/about-us/partners/information-sharing/guidelines.pdf" TargetMode="External"/><Relationship Id="rId22" Type="http://schemas.openxmlformats.org/officeDocument/2006/relationships/hyperlink" Target="https://www.legislation.qld.gov.au/view/html/inforce/current/act-1999-010" TargetMode="External"/><Relationship Id="rId27" Type="http://schemas.openxmlformats.org/officeDocument/2006/relationships/hyperlink" Target="https://cspm.csyw.qld.gov.au/procedures/support-a-child-in-care" TargetMode="External"/><Relationship Id="rId30" Type="http://schemas.openxmlformats.org/officeDocument/2006/relationships/hyperlink" Target="https://www.qfcc.qld.gov.au/sites/default/files/2022-06/Jointagencyprotocol.pdf" TargetMode="External"/><Relationship Id="rId35" Type="http://schemas.openxmlformats.org/officeDocument/2006/relationships/hyperlink" Target="https://www.dcssds.qld.gov.au/resources/dcsyw/about-us/funding-grants/specifications/ifs-model-guidelines.pdf" TargetMode="External"/><Relationship Id="rId43" Type="http://schemas.openxmlformats.org/officeDocument/2006/relationships/hyperlink" Target="https://www.dcssds.qld.gov.au/resources/dcsyw/aboriginal-torres-strait-islander-families/supporting-families/our-way.pdf" TargetMode="External"/><Relationship Id="rId48" Type="http://schemas.openxmlformats.org/officeDocument/2006/relationships/hyperlink" Target="https://www.publications.qld.gov.au/ckan-publications-attachments-prod/resources/f324d93d-1777-47a1-aa52-2bf4140b6d0f/info-sharing-guidelines-v2.pdf?ETag=91530a99797109701ef142ee4817379a" TargetMode="External"/><Relationship Id="rId56" Type="http://schemas.openxmlformats.org/officeDocument/2006/relationships/hyperlink" Target="https://www.publications.qld.gov.au/ckan-publications-attachments-prod/resources/68b6223c-6f48-4dd6-bb2a-cf967d344e8f/investment-spec-svwss.pdf?ETag=330b007816dc4d2714c00f7f2c03d979" TargetMode="External"/><Relationship Id="rId64" Type="http://schemas.openxmlformats.org/officeDocument/2006/relationships/hyperlink" Target="https://www.legislation.qld.gov.au/view/html/inforce/current/act-2006-012"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publications.qld.gov.au/ckan-publications-attachments-prod/resources/c96539aa-1351-4971-8f5b-7515fb3c121c/investment-spec-dfvss.pdf?ETag=7157f7e289154a97190c02d3058167a8"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legislation.gov.au/C2004A03712/latest/text" TargetMode="External"/><Relationship Id="rId17" Type="http://schemas.openxmlformats.org/officeDocument/2006/relationships/hyperlink" Target="https://www.qatsicpp.com.au/wp-content/uploads/2020/06/ATSICPP_book.pdf" TargetMode="External"/><Relationship Id="rId25" Type="http://schemas.openxmlformats.org/officeDocument/2006/relationships/hyperlink" Target="https://www.qatsicpp.com.au/wp-content/uploads/2020/05/ATSICPP-resource_final-Dec2018-SNAICC-CPP.pdf" TargetMode="External"/><Relationship Id="rId33" Type="http://schemas.openxmlformats.org/officeDocument/2006/relationships/hyperlink" Target="https://www.dcssds.qld.gov.au/resources/dcsyw/about-us/funding-grants/specifications/investment-spec-families.pdf" TargetMode="External"/><Relationship Id="rId38" Type="http://schemas.openxmlformats.org/officeDocument/2006/relationships/hyperlink" Target="https://www.qatsicpp.com.au/wp-content/uploads/2020/05/ATSICPP-resource_final-Dec2018-SNAICC-CPP.pdf" TargetMode="External"/><Relationship Id="rId46" Type="http://schemas.openxmlformats.org/officeDocument/2006/relationships/hyperlink" Target="https://www.legislation.qld.gov.au/view/html/asmade/act-2023-001" TargetMode="External"/><Relationship Id="rId59" Type="http://schemas.openxmlformats.org/officeDocument/2006/relationships/hyperlink" Target="https://www.dsdsatsip.qld.gov.au/about-us/funding-sponsorship/investment-specifications" TargetMode="External"/><Relationship Id="rId67" Type="http://schemas.openxmlformats.org/officeDocument/2006/relationships/hyperlink" Target="https://www.health.gov.au/sites/default/files/documents/2019/12/national-quality-framework-for-drug-and-alcohol-treatment-services_0.pdf" TargetMode="External"/><Relationship Id="rId20" Type="http://schemas.openxmlformats.org/officeDocument/2006/relationships/hyperlink" Target="https://www.dcssds.qld.gov.au/resources/dcsyw/aboriginal-torres-strait-islander-families/supporting-families/our-way.pdf" TargetMode="External"/><Relationship Id="rId41" Type="http://schemas.openxmlformats.org/officeDocument/2006/relationships/hyperlink" Target="https://www.publications.qld.gov.au/ckan-publications-attachments-prod/resources/c927ea9b-6973-4912-966e-dc11d1d46a67/common-risk-safety-framework-2022.pdf?ETag=70793b6943532f9f1f2c9f038704f600" TargetMode="External"/><Relationship Id="rId54" Type="http://schemas.openxmlformats.org/officeDocument/2006/relationships/hyperlink" Target="https://www.qatsicpp.com.au/wp-content/uploads/2020/05/ATSICPP-resource_final-Dec2018-SNAICC-CPP.pdf" TargetMode="External"/><Relationship Id="rId62" Type="http://schemas.openxmlformats.org/officeDocument/2006/relationships/hyperlink" Target="https://www.dcssds.qld.gov.au/resources/dcsyw/about-us/funding-grants/agreements/funding-service-details.pdf"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qatsicpp.com.au/wp-content/uploads/2020/05/QATSICPP_Practice_Standards.pdf" TargetMode="External"/><Relationship Id="rId23" Type="http://schemas.openxmlformats.org/officeDocument/2006/relationships/hyperlink" Target="https://www.dcssds.qld.gov.au/resources/dcsyw/about-us/partners/information-sharing/guidelines.pdf" TargetMode="External"/><Relationship Id="rId28" Type="http://schemas.openxmlformats.org/officeDocument/2006/relationships/hyperlink" Target="https://www.publications.qld.gov.au/ckan-publications-attachments-prod/resources/c927ea9b-6973-4912-966e-dc11d1d46a67/common-risk-safety-framework-2022.pdf?ETag=70793b6943532f9f1f2c9f038704f600" TargetMode="External"/><Relationship Id="rId36" Type="http://schemas.openxmlformats.org/officeDocument/2006/relationships/hyperlink" Target="https://www.dcssds.qld.gov.au/resources/dcsyw/about-us/funding-grants/agreements/funding-service-details.pdf" TargetMode="External"/><Relationship Id="rId49" Type="http://schemas.openxmlformats.org/officeDocument/2006/relationships/hyperlink" Target="https://www.publications.qld.gov.au/ckan-publications-attachments-prod/resources/366f94a8-1122-42ff-9c19-d968fd21c173/dfv-services-practice-principles-standards-and-guidance.pdf?ETag=8465906b55ef511a2a2db9721f74b69a" TargetMode="External"/><Relationship Id="rId57" Type="http://schemas.openxmlformats.org/officeDocument/2006/relationships/hyperlink" Target="https://www.publications.qld.gov.au/ckan-publications-attachments-prod/resources/924faa15-d282-48f0-a8e8-739521e2b0b1/interagency-guidelines-responding-sexual-assault-child-sexual-abuse.pdf?ETag=8273e87f1f8e6a4cc860ecdf3e556030" TargetMode="External"/><Relationship Id="rId10" Type="http://schemas.openxmlformats.org/officeDocument/2006/relationships/endnotes" Target="endnotes.xml"/><Relationship Id="rId31" Type="http://schemas.openxmlformats.org/officeDocument/2006/relationships/hyperlink" Target="https://www.legislation.qld.gov.au/view/html/inforce/current/act-1999-010" TargetMode="External"/><Relationship Id="rId44" Type="http://schemas.openxmlformats.org/officeDocument/2006/relationships/hyperlink" Target="https://www.legislation.qld.gov.au/view/html/inforce/current/act-1999-010" TargetMode="External"/><Relationship Id="rId52" Type="http://schemas.openxmlformats.org/officeDocument/2006/relationships/hyperlink" Target="https://www.publications.qld.gov.au/ckan-publications-attachments-prod/resources/4e633e3b-a367-4f23-b60a-926a100aaab3/hsqf-supplement.pdf?ETag=4aee752f6c4c6d7cee96c55febfcfed6" TargetMode="External"/><Relationship Id="rId60" Type="http://schemas.openxmlformats.org/officeDocument/2006/relationships/hyperlink" Target="https://www.dsdsatsip.qld.gov.au/resources/dsdsatsip/about/funding/agreements/archive/funding-service-details-disability-v1.5.pdf" TargetMode="External"/><Relationship Id="rId65" Type="http://schemas.openxmlformats.org/officeDocument/2006/relationships/hyperlink" Target="https://www.legislation.qld.gov.au/view/html/inforce/current/act-2003-013"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qld.gov.au/view/html/inforce/current/act-1999-010" TargetMode="External"/><Relationship Id="rId18" Type="http://schemas.openxmlformats.org/officeDocument/2006/relationships/hyperlink" Target="https://cspm.csyw.qld.gov.au/procedures/support-a-child-in-care" TargetMode="External"/><Relationship Id="rId39" Type="http://schemas.openxmlformats.org/officeDocument/2006/relationships/hyperlink" Target="https://www.qatsicpp.com.au/wp-content/uploads/2020/06/ATSICPP_book.pdf" TargetMode="External"/><Relationship Id="rId34" Type="http://schemas.openxmlformats.org/officeDocument/2006/relationships/hyperlink" Target="https://www.dcssds.qld.gov.au/resources/dcsyw/about-us/funding-grants/specifications/facc-model-guidelines.pdf" TargetMode="External"/><Relationship Id="rId50" Type="http://schemas.openxmlformats.org/officeDocument/2006/relationships/hyperlink" Target="https://www.publications.qld.gov.au/dataset/16d7913c-96d6-42bd-aed2-f31f24315407/resource/692b099f-a1e3-4a9d-aa30-d1ebdedae510/download/dfv-services-regulatory-framework.pdf" TargetMode="External"/><Relationship Id="rId55" Type="http://schemas.openxmlformats.org/officeDocument/2006/relationships/hyperlink" Target="https://www.qatsicpp.com.au/wp-content/uploads/2020/06/ATSICPP_book.pdf" TargetMode="External"/><Relationship Id="rId7" Type="http://schemas.openxmlformats.org/officeDocument/2006/relationships/settings" Target="setting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Lightfoot\OneDrive%20-%20Queensland%20Council%20Of%20Social%20Service%20Ltd\Documents\Custom%20Office%20Templates\Long_Report_Template.dotx" TargetMode="External"/></Relationships>
</file>

<file path=word/theme/theme1.xml><?xml version="1.0" encoding="utf-8"?>
<a:theme xmlns:a="http://schemas.openxmlformats.org/drawingml/2006/main" name="Office Theme">
  <a:themeElements>
    <a:clrScheme name="QCOSS PowerPoint Colours">
      <a:dk1>
        <a:srgbClr val="2A3648"/>
      </a:dk1>
      <a:lt1>
        <a:srgbClr val="FFFFFF"/>
      </a:lt1>
      <a:dk2>
        <a:srgbClr val="2A3648"/>
      </a:dk2>
      <a:lt2>
        <a:srgbClr val="FFFFFF"/>
      </a:lt2>
      <a:accent1>
        <a:srgbClr val="FAA61B"/>
      </a:accent1>
      <a:accent2>
        <a:srgbClr val="F26638"/>
      </a:accent2>
      <a:accent3>
        <a:srgbClr val="6BC9C8"/>
      </a:accent3>
      <a:accent4>
        <a:srgbClr val="CB8004"/>
      </a:accent4>
      <a:accent5>
        <a:srgbClr val="D13E0D"/>
      </a:accent5>
      <a:accent6>
        <a:srgbClr val="3DA9A8"/>
      </a:accent6>
      <a:hlink>
        <a:srgbClr val="6BC9C8"/>
      </a:hlink>
      <a:folHlink>
        <a:srgbClr val="9CC3E5"/>
      </a:folHlink>
    </a:clrScheme>
    <a:fontScheme name="QCOSS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Lead xmlns="7cd5d248-515f-4f75-944a-47fd623a6c44">
      <UserInfo>
        <DisplayName/>
        <AccountId xsi:nil="true"/>
        <AccountType/>
      </UserInfo>
    </ProjectLead>
    <TaxCatchAll xmlns="bf916b0d-7c40-48b1-87b8-3efeb89701ee" xsi:nil="true"/>
    <lcf76f155ced4ddcb4097134ff3c332f xmlns="7cd5d248-515f-4f75-944a-47fd623a6c44">
      <Terms xmlns="http://schemas.microsoft.com/office/infopath/2007/PartnerControls"/>
    </lcf76f155ced4ddcb4097134ff3c332f>
    <SharedWithUsers xmlns="bf916b0d-7c40-48b1-87b8-3efeb89701ee">
      <UserInfo>
        <DisplayName>Stacey De Calmer</DisplayName>
        <AccountId>58</AccountId>
        <AccountType/>
      </UserInfo>
      <UserInfo>
        <DisplayName>Kelly Sumner</DisplayName>
        <AccountId>2279</AccountId>
        <AccountType/>
      </UserInfo>
      <UserInfo>
        <DisplayName>Samuel Mortimer</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21" ma:contentTypeDescription="Create a new document." ma:contentTypeScope="" ma:versionID="93c0809675e49622990788b0720cba21">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0d14d7a888266dbfb63430126b8e0e07"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9687-0587-42ff-ba0e-e8e9413fefd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C71F-E243-49CA-8045-079DCE2BD4DC}">
  <ds:schemaRefs>
    <ds:schemaRef ds:uri="http://schemas.microsoft.com/sharepoint/v3/contenttype/forms"/>
  </ds:schemaRefs>
</ds:datastoreItem>
</file>

<file path=customXml/itemProps2.xml><?xml version="1.0" encoding="utf-8"?>
<ds:datastoreItem xmlns:ds="http://schemas.openxmlformats.org/officeDocument/2006/customXml" ds:itemID="{995EA6C5-DFD1-4973-A36D-A2E5AC06347D}">
  <ds:schemaRefs>
    <ds:schemaRef ds:uri="http://schemas.microsoft.com/office/2006/metadata/properties"/>
    <ds:schemaRef ds:uri="http://schemas.microsoft.com/office/infopath/2007/PartnerControls"/>
    <ds:schemaRef ds:uri="7cd5d248-515f-4f75-944a-47fd623a6c44"/>
    <ds:schemaRef ds:uri="bf916b0d-7c40-48b1-87b8-3efeb89701ee"/>
  </ds:schemaRefs>
</ds:datastoreItem>
</file>

<file path=customXml/itemProps3.xml><?xml version="1.0" encoding="utf-8"?>
<ds:datastoreItem xmlns:ds="http://schemas.openxmlformats.org/officeDocument/2006/customXml" ds:itemID="{9EB203E6-F766-4A75-A635-F82ADE96F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28BF4-F8F8-4A81-8036-0C83B59C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Long_Report_Template.dotx</Template>
  <TotalTime>337</TotalTime>
  <Pages>13</Pages>
  <Words>6274</Words>
  <Characters>35766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Lightfoot</dc:creator>
  <cp:keywords/>
  <dc:description/>
  <cp:lastModifiedBy>Samuel Mortimer</cp:lastModifiedBy>
  <cp:revision>348</cp:revision>
  <dcterms:created xsi:type="dcterms:W3CDTF">2024-02-28T06:19:00Z</dcterms:created>
  <dcterms:modified xsi:type="dcterms:W3CDTF">2024-05-20T00:53:00Z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y fmtid="{D5CDD505-2E9C-101B-9397-08002B2CF9AE}" pid="3" name="MediaServiceImageTags">
    <vt:lpwstr/>
  </property>
</Properties>
</file>