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4E85" w14:textId="77777777" w:rsidR="009B2C52" w:rsidRPr="00C03598" w:rsidRDefault="009B2C52" w:rsidP="009B2C52">
      <w:pPr>
        <w:pStyle w:val="Heading1"/>
        <w:spacing w:before="240"/>
      </w:pPr>
      <w:r w:rsidRPr="00C03598">
        <w:t>Policy guide and checklist</w:t>
      </w:r>
      <w:bookmarkStart w:id="0" w:name="_heading=h.wv29di344pi1"/>
      <w:bookmarkEnd w:id="0"/>
    </w:p>
    <w:tbl>
      <w:tblPr>
        <w:tblStyle w:val="PlainTable2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9B2C52" w:rsidRPr="00C03598" w14:paraId="76BCA4C5" w14:textId="77777777">
        <w:tc>
          <w:tcPr>
            <w:tcW w:w="9639" w:type="dxa"/>
            <w:hideMark/>
          </w:tcPr>
          <w:p w14:paraId="6643E4C3" w14:textId="77777777" w:rsidR="009B2C52" w:rsidRPr="00C03598" w:rsidRDefault="009B2C52">
            <w:pPr>
              <w:spacing w:after="0" w:line="276" w:lineRule="auto"/>
              <w:rPr>
                <w:rFonts w:asciiTheme="minorHAnsi" w:eastAsia="Muli" w:hAnsiTheme="minorHAnsi" w:cstheme="minorHAnsi"/>
              </w:rPr>
            </w:pPr>
          </w:p>
          <w:p w14:paraId="402D2B08" w14:textId="66986861" w:rsidR="009B2C52" w:rsidRPr="00D555C8" w:rsidRDefault="009B2C52">
            <w:pPr>
              <w:rPr>
                <w:sz w:val="22"/>
                <w:szCs w:val="22"/>
              </w:rPr>
            </w:pPr>
            <w:r w:rsidRPr="00D555C8">
              <w:rPr>
                <w:b/>
                <w:sz w:val="22"/>
                <w:szCs w:val="22"/>
              </w:rPr>
              <w:t xml:space="preserve">Delete </w:t>
            </w:r>
            <w:r w:rsidRPr="00D555C8">
              <w:rPr>
                <w:sz w:val="22"/>
                <w:szCs w:val="22"/>
              </w:rPr>
              <w:t xml:space="preserve">this table once your Policy and Procedure has been approved and </w:t>
            </w:r>
            <w:proofErr w:type="spellStart"/>
            <w:r w:rsidRPr="00D555C8">
              <w:rPr>
                <w:sz w:val="22"/>
                <w:szCs w:val="22"/>
              </w:rPr>
              <w:t>finalised</w:t>
            </w:r>
            <w:proofErr w:type="spellEnd"/>
            <w:r w:rsidRPr="00D555C8">
              <w:rPr>
                <w:sz w:val="22"/>
                <w:szCs w:val="22"/>
              </w:rPr>
              <w:t xml:space="preserve">. </w:t>
            </w:r>
            <w:r w:rsidR="005778AE" w:rsidRPr="00D555C8">
              <w:rPr>
                <w:sz w:val="22"/>
                <w:szCs w:val="22"/>
              </w:rPr>
              <w:t xml:space="preserve">Sections highlighted in yellow are </w:t>
            </w:r>
            <w:r w:rsidR="00040EEF" w:rsidRPr="00D555C8">
              <w:rPr>
                <w:sz w:val="22"/>
                <w:szCs w:val="22"/>
              </w:rPr>
              <w:t xml:space="preserve">intended for you to update with your </w:t>
            </w:r>
            <w:proofErr w:type="spellStart"/>
            <w:r w:rsidR="00040EEF" w:rsidRPr="00D555C8">
              <w:rPr>
                <w:sz w:val="22"/>
                <w:szCs w:val="22"/>
              </w:rPr>
              <w:t>organi</w:t>
            </w:r>
            <w:r w:rsidR="00761D01">
              <w:rPr>
                <w:sz w:val="22"/>
                <w:szCs w:val="22"/>
              </w:rPr>
              <w:t>s</w:t>
            </w:r>
            <w:r w:rsidR="00040EEF" w:rsidRPr="00D555C8">
              <w:rPr>
                <w:sz w:val="22"/>
                <w:szCs w:val="22"/>
              </w:rPr>
              <w:t>ational</w:t>
            </w:r>
            <w:proofErr w:type="spellEnd"/>
            <w:r w:rsidR="00040EEF" w:rsidRPr="00D555C8">
              <w:rPr>
                <w:sz w:val="22"/>
                <w:szCs w:val="22"/>
              </w:rPr>
              <w:t xml:space="preserve"> information or delete where not relevant. </w:t>
            </w:r>
          </w:p>
          <w:p w14:paraId="1FD8B2F1" w14:textId="6D95F416" w:rsidR="009B2C52" w:rsidRPr="00D555C8" w:rsidRDefault="009B2C52">
            <w:pPr>
              <w:rPr>
                <w:sz w:val="22"/>
                <w:szCs w:val="22"/>
              </w:rPr>
            </w:pPr>
            <w:r w:rsidRPr="00D555C8">
              <w:rPr>
                <w:sz w:val="22"/>
                <w:szCs w:val="22"/>
              </w:rPr>
              <w:t xml:space="preserve">Before submitting this </w:t>
            </w:r>
            <w:r w:rsidR="004C25A5">
              <w:rPr>
                <w:sz w:val="22"/>
                <w:szCs w:val="22"/>
              </w:rPr>
              <w:t>p</w:t>
            </w:r>
            <w:r w:rsidRPr="00D555C8">
              <w:rPr>
                <w:sz w:val="22"/>
                <w:szCs w:val="22"/>
              </w:rPr>
              <w:t xml:space="preserve">olicy for approval, check that you have completed the following: </w:t>
            </w:r>
          </w:p>
          <w:p w14:paraId="575583A4" w14:textId="720298B9" w:rsidR="009B2C52" w:rsidRPr="00D555C8" w:rsidRDefault="00BF50FF" w:rsidP="000D66FB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Considered the legislation relevant to your </w:t>
            </w:r>
            <w:proofErr w:type="spellStart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organisation</w:t>
            </w:r>
            <w:proofErr w:type="spellEnd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and any quality frameworks your </w:t>
            </w:r>
            <w:proofErr w:type="spellStart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organisation</w:t>
            </w:r>
            <w:proofErr w:type="spellEnd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must comply with according to any service agreements with </w:t>
            </w:r>
            <w:proofErr w:type="gramStart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funders</w:t>
            </w:r>
            <w:proofErr w:type="gramEnd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0903220F" w14:textId="77777777" w:rsidR="009B2C52" w:rsidRPr="00D555C8" w:rsidRDefault="009B2C52" w:rsidP="000D66FB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Updated or deleted all the yellow highlighted sections in this </w:t>
            </w:r>
            <w:proofErr w:type="gramStart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document</w:t>
            </w:r>
            <w:proofErr w:type="gramEnd"/>
          </w:p>
          <w:p w14:paraId="583E4FEC" w14:textId="77777777" w:rsidR="009B2C52" w:rsidRPr="00D555C8" w:rsidRDefault="009B2C52" w:rsidP="000D66FB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Updated the document code and version number to suit your </w:t>
            </w:r>
            <w:proofErr w:type="spellStart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organisation’s</w:t>
            </w:r>
            <w:proofErr w:type="spellEnd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naming </w:t>
            </w:r>
            <w:proofErr w:type="gramStart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convention</w:t>
            </w:r>
            <w:proofErr w:type="gramEnd"/>
          </w:p>
          <w:p w14:paraId="698CEC98" w14:textId="77777777" w:rsidR="009B2C52" w:rsidRPr="00D555C8" w:rsidRDefault="009B2C52" w:rsidP="000D66FB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Updated the supporting documents section (where relevant)</w:t>
            </w:r>
          </w:p>
          <w:p w14:paraId="5E5D7795" w14:textId="77777777" w:rsidR="009B2C52" w:rsidRPr="00D555C8" w:rsidRDefault="009B2C52" w:rsidP="000D66FB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Updated the header and footer of this </w:t>
            </w:r>
            <w:proofErr w:type="gramStart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document</w:t>
            </w:r>
            <w:proofErr w:type="gramEnd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42C16C57" w14:textId="77777777" w:rsidR="009B2C52" w:rsidRPr="00D555C8" w:rsidRDefault="009B2C52" w:rsidP="000D66FB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Added a review </w:t>
            </w:r>
            <w:proofErr w:type="gramStart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date</w:t>
            </w:r>
            <w:proofErr w:type="gramEnd"/>
          </w:p>
          <w:p w14:paraId="11661DF3" w14:textId="77777777" w:rsidR="009B2C52" w:rsidRPr="00D555C8" w:rsidRDefault="009B2C52" w:rsidP="000D66FB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Logged any changes of your internal policies in your </w:t>
            </w:r>
            <w:proofErr w:type="gramStart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register</w:t>
            </w:r>
            <w:proofErr w:type="gramEnd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1597ACAD" w14:textId="7C356710" w:rsidR="009B2C52" w:rsidRPr="00D555C8" w:rsidRDefault="009B2C52" w:rsidP="000D66FB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Removed QCOSS branding and replace with your </w:t>
            </w:r>
            <w:proofErr w:type="spellStart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organisation’s</w:t>
            </w:r>
            <w:proofErr w:type="spellEnd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AB6DFA">
              <w:rPr>
                <w:rFonts w:asciiTheme="minorHAnsi" w:eastAsia="Times New Roman" w:hAnsiTheme="minorHAnsi" w:cstheme="minorHAnsi"/>
                <w:sz w:val="22"/>
                <w:szCs w:val="22"/>
              </w:rPr>
              <w:t>branding</w:t>
            </w:r>
            <w:proofErr w:type="gramEnd"/>
          </w:p>
          <w:p w14:paraId="4168D179" w14:textId="1E9EFDE3" w:rsidR="00053376" w:rsidRPr="00D555C8" w:rsidRDefault="009B2C52" w:rsidP="000D66FB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Removed this page/table from your final </w:t>
            </w:r>
            <w:proofErr w:type="gramStart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version</w:t>
            </w:r>
            <w:proofErr w:type="gramEnd"/>
          </w:p>
          <w:p w14:paraId="5948D2BC" w14:textId="77777777" w:rsidR="00DC680E" w:rsidRPr="00D555C8" w:rsidRDefault="00DC680E" w:rsidP="000D66FB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You may find these samples helpful:</w:t>
            </w:r>
          </w:p>
          <w:p w14:paraId="2AE2723B" w14:textId="4094F377" w:rsidR="00DC680E" w:rsidRPr="00345504" w:rsidRDefault="00DC680E" w:rsidP="00345504">
            <w:pPr>
              <w:pStyle w:val="ListParagraph"/>
              <w:numPr>
                <w:ilvl w:val="0"/>
                <w:numId w:val="33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45504">
              <w:rPr>
                <w:rFonts w:asciiTheme="minorHAnsi" w:eastAsia="Times New Roman" w:hAnsiTheme="minorHAnsi" w:cstheme="minorHAnsi"/>
                <w:sz w:val="22"/>
                <w:szCs w:val="22"/>
              </w:rPr>
              <w:t>Q</w:t>
            </w:r>
            <w:r w:rsidR="008634EF" w:rsidRPr="003455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ueensland Human Rights Commission – </w:t>
            </w:r>
            <w:hyperlink r:id="rId11" w:history="1">
              <w:r w:rsidR="00601C81" w:rsidRPr="00C9437C">
                <w:rPr>
                  <w:rStyle w:val="Hyperlink"/>
                  <w:sz w:val="22"/>
                  <w:szCs w:val="22"/>
                </w:rPr>
                <w:t>QHRC : Example diversity and inclusion policies</w:t>
              </w:r>
            </w:hyperlink>
          </w:p>
          <w:p w14:paraId="20956D4F" w14:textId="672FDED3" w:rsidR="00DC680E" w:rsidRPr="00C9437C" w:rsidRDefault="00DC680E" w:rsidP="00345504">
            <w:pPr>
              <w:pStyle w:val="ListParagraph"/>
              <w:numPr>
                <w:ilvl w:val="0"/>
                <w:numId w:val="33"/>
              </w:numPr>
              <w:spacing w:before="120" w:after="120" w:line="276" w:lineRule="auto"/>
              <w:rPr>
                <w:rStyle w:val="Hyperlink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</w:rPr>
            </w:pPr>
            <w:r w:rsidRPr="00345504">
              <w:rPr>
                <w:rFonts w:asciiTheme="minorHAnsi" w:eastAsia="Times New Roman" w:hAnsiTheme="minorHAnsi" w:cstheme="minorHAnsi"/>
                <w:sz w:val="22"/>
                <w:szCs w:val="22"/>
              </w:rPr>
              <w:t>QLD Government</w:t>
            </w:r>
            <w:r w:rsidR="00424980" w:rsidRPr="003455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</w:t>
            </w:r>
            <w:hyperlink r:id="rId12" w:history="1">
              <w:r w:rsidR="00424980" w:rsidRPr="00C9437C">
                <w:rPr>
                  <w:rStyle w:val="Hyperlink"/>
                  <w:sz w:val="22"/>
                  <w:szCs w:val="22"/>
                </w:rPr>
                <w:t>Diversity and inclusion policy (qed.qld.gov.au)</w:t>
              </w:r>
            </w:hyperlink>
          </w:p>
          <w:p w14:paraId="2FCE0630" w14:textId="75EC25FE" w:rsidR="004961B4" w:rsidRPr="00AE5A16" w:rsidRDefault="004961B4" w:rsidP="00345504">
            <w:pPr>
              <w:pStyle w:val="ListParagraph"/>
              <w:numPr>
                <w:ilvl w:val="0"/>
                <w:numId w:val="33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E5A1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Westpac - </w:t>
            </w:r>
            <w:hyperlink r:id="rId13" w:history="1">
              <w:r w:rsidRPr="00C9437C">
                <w:rPr>
                  <w:rStyle w:val="Hyperlink"/>
                  <w:sz w:val="22"/>
                  <w:szCs w:val="22"/>
                </w:rPr>
                <w:t>Diversity_Policy.pdf (westpac.com.au)</w:t>
              </w:r>
            </w:hyperlink>
          </w:p>
          <w:p w14:paraId="76C82191" w14:textId="45F34471" w:rsidR="009B2C52" w:rsidRPr="008A733F" w:rsidRDefault="009B2C52" w:rsidP="00DC680E">
            <w:pPr>
              <w:spacing w:before="120" w:after="120" w:line="276" w:lineRule="auto"/>
              <w:ind w:left="1800"/>
              <w:rPr>
                <w:rFonts w:asciiTheme="minorHAnsi" w:eastAsia="Times New Roman" w:hAnsiTheme="minorHAnsi" w:cstheme="minorHAnsi"/>
              </w:rPr>
            </w:pPr>
            <w:r w:rsidRPr="00D555C8">
              <w:rPr>
                <w:rFonts w:asciiTheme="minorHAnsi" w:eastAsia="Muli" w:hAnsiTheme="minorHAnsi" w:cstheme="minorHAnsi"/>
                <w:sz w:val="22"/>
                <w:szCs w:val="22"/>
              </w:rPr>
              <w:br/>
            </w:r>
            <w:r w:rsidRPr="008A733F">
              <w:rPr>
                <w:rFonts w:asciiTheme="minorHAnsi" w:eastAsia="Muli" w:hAnsiTheme="minorHAnsi" w:cstheme="minorHAnsi"/>
              </w:rPr>
              <w:br/>
            </w:r>
          </w:p>
        </w:tc>
      </w:tr>
    </w:tbl>
    <w:p w14:paraId="429B1B0F" w14:textId="154F0EA7" w:rsidR="009B2E51" w:rsidRDefault="009B2E51" w:rsidP="00672C8C">
      <w:pPr>
        <w:spacing w:before="120" w:after="120" w:line="276" w:lineRule="auto"/>
        <w:rPr>
          <w:rFonts w:asciiTheme="minorHAnsi" w:hAnsiTheme="minorHAnsi" w:cstheme="minorHAnsi"/>
        </w:rPr>
      </w:pPr>
    </w:p>
    <w:p w14:paraId="14F1D684" w14:textId="1CBF421F" w:rsidR="00672C8C" w:rsidRDefault="00672C8C" w:rsidP="00672C8C">
      <w:pPr>
        <w:spacing w:before="120" w:after="120" w:line="276" w:lineRule="auto"/>
        <w:rPr>
          <w:rFonts w:asciiTheme="minorHAnsi" w:hAnsiTheme="minorHAnsi" w:cstheme="minorHAnsi"/>
        </w:rPr>
      </w:pPr>
    </w:p>
    <w:p w14:paraId="705873A1" w14:textId="0C58D590" w:rsidR="00672C8C" w:rsidRDefault="00672C8C" w:rsidP="00672C8C">
      <w:pPr>
        <w:spacing w:before="120" w:after="120" w:line="276" w:lineRule="auto"/>
        <w:rPr>
          <w:rFonts w:asciiTheme="minorHAnsi" w:hAnsiTheme="minorHAnsi" w:cstheme="minorHAnsi"/>
        </w:rPr>
      </w:pPr>
    </w:p>
    <w:p w14:paraId="4705A258" w14:textId="3E31EA2D" w:rsidR="00672C8C" w:rsidRDefault="00672C8C" w:rsidP="00672C8C">
      <w:pPr>
        <w:spacing w:before="120" w:after="120" w:line="276" w:lineRule="auto"/>
        <w:rPr>
          <w:rFonts w:asciiTheme="minorHAnsi" w:hAnsiTheme="minorHAnsi" w:cstheme="minorHAnsi"/>
        </w:rPr>
      </w:pPr>
    </w:p>
    <w:p w14:paraId="1BF1A2E2" w14:textId="2002661C" w:rsidR="00672C8C" w:rsidRDefault="00672C8C" w:rsidP="00672C8C">
      <w:pPr>
        <w:spacing w:before="120" w:after="120" w:line="276" w:lineRule="auto"/>
        <w:rPr>
          <w:rFonts w:asciiTheme="minorHAnsi" w:hAnsiTheme="minorHAnsi" w:cstheme="minorHAnsi"/>
        </w:rPr>
      </w:pPr>
    </w:p>
    <w:p w14:paraId="171407E2" w14:textId="767F160E" w:rsidR="00672C8C" w:rsidRDefault="00672C8C" w:rsidP="00672C8C">
      <w:pPr>
        <w:spacing w:before="120" w:after="120" w:line="276" w:lineRule="auto"/>
        <w:rPr>
          <w:rFonts w:asciiTheme="minorHAnsi" w:hAnsiTheme="minorHAnsi" w:cstheme="minorHAnsi"/>
        </w:rPr>
      </w:pPr>
    </w:p>
    <w:p w14:paraId="047E16B1" w14:textId="743944A9" w:rsidR="00672C8C" w:rsidRDefault="00672C8C" w:rsidP="00672C8C">
      <w:pPr>
        <w:spacing w:before="120" w:after="120" w:line="276" w:lineRule="auto"/>
        <w:rPr>
          <w:rFonts w:asciiTheme="minorHAnsi" w:hAnsiTheme="minorHAnsi" w:cstheme="minorHAnsi"/>
        </w:rPr>
      </w:pPr>
    </w:p>
    <w:p w14:paraId="540C08B8" w14:textId="6CB76876" w:rsidR="00672C8C" w:rsidRDefault="00672C8C" w:rsidP="00672C8C">
      <w:pPr>
        <w:spacing w:before="120" w:after="120" w:line="276" w:lineRule="auto"/>
        <w:rPr>
          <w:rFonts w:asciiTheme="minorHAnsi" w:hAnsiTheme="minorHAnsi" w:cstheme="minorHAnsi"/>
        </w:rPr>
      </w:pPr>
    </w:p>
    <w:p w14:paraId="532F6D1A" w14:textId="5D79708F" w:rsidR="00672C8C" w:rsidRDefault="00672C8C" w:rsidP="00672C8C">
      <w:pPr>
        <w:spacing w:before="120" w:after="120" w:line="276" w:lineRule="auto"/>
        <w:rPr>
          <w:rFonts w:asciiTheme="minorHAnsi" w:hAnsiTheme="minorHAnsi" w:cstheme="minorHAnsi"/>
        </w:rPr>
      </w:pPr>
    </w:p>
    <w:p w14:paraId="16E0104B" w14:textId="2CDDC7C4" w:rsidR="00672C8C" w:rsidRDefault="00672C8C" w:rsidP="00672C8C">
      <w:pPr>
        <w:spacing w:before="120" w:after="120" w:line="276" w:lineRule="auto"/>
        <w:rPr>
          <w:rFonts w:asciiTheme="minorHAnsi" w:hAnsiTheme="minorHAnsi" w:cstheme="minorHAnsi"/>
        </w:rPr>
      </w:pPr>
    </w:p>
    <w:p w14:paraId="5369F720" w14:textId="1357DB7C" w:rsidR="009B2E51" w:rsidRPr="00672C8C" w:rsidRDefault="00E75355" w:rsidP="00672C8C">
      <w:pPr>
        <w:pStyle w:val="Title"/>
        <w:rPr>
          <w:rFonts w:eastAsia="Muli"/>
        </w:rPr>
      </w:pPr>
      <w:bookmarkStart w:id="1" w:name="_heading=h.kfa3qt87lr1e" w:colFirst="0" w:colLast="0"/>
      <w:bookmarkEnd w:id="1"/>
      <w:r>
        <w:rPr>
          <w:rFonts w:eastAsia="Muli"/>
        </w:rPr>
        <w:lastRenderedPageBreak/>
        <w:t xml:space="preserve">Diversity and Inclusion Policy </w:t>
      </w:r>
    </w:p>
    <w:p w14:paraId="233A56F3" w14:textId="77777777" w:rsidR="009B2E51" w:rsidRPr="00672C8C" w:rsidRDefault="009B2E51" w:rsidP="00672C8C">
      <w:pPr>
        <w:pStyle w:val="Heading4"/>
        <w:spacing w:before="120" w:line="276" w:lineRule="auto"/>
        <w:rPr>
          <w:rFonts w:asciiTheme="minorHAnsi" w:eastAsia="Muli" w:hAnsiTheme="minorHAnsi" w:cstheme="minorHAnsi"/>
          <w:highlight w:val="yellow"/>
        </w:rPr>
      </w:pPr>
      <w:r w:rsidRPr="00672C8C">
        <w:rPr>
          <w:rFonts w:asciiTheme="minorHAnsi" w:eastAsia="Muli" w:hAnsiTheme="minorHAnsi" w:cstheme="minorHAnsi"/>
          <w:highlight w:val="yellow"/>
        </w:rPr>
        <w:t>Document Code / Version Number</w:t>
      </w:r>
    </w:p>
    <w:p w14:paraId="10267754" w14:textId="77777777" w:rsidR="009B2E51" w:rsidRPr="00672C8C" w:rsidRDefault="009B2E51" w:rsidP="00672C8C">
      <w:pPr>
        <w:pStyle w:val="Heading1"/>
        <w:rPr>
          <w:rFonts w:eastAsia="Muli"/>
        </w:rPr>
      </w:pPr>
      <w:r w:rsidRPr="00672C8C">
        <w:rPr>
          <w:rFonts w:eastAsia="Muli"/>
        </w:rPr>
        <w:t>Policy Statement</w:t>
      </w:r>
    </w:p>
    <w:p w14:paraId="2EBC9D32" w14:textId="0B98D751" w:rsidR="009B2E51" w:rsidRPr="004A2145" w:rsidRDefault="009B2E51" w:rsidP="00672C8C">
      <w:pPr>
        <w:spacing w:before="120" w:after="120" w:line="276" w:lineRule="auto"/>
        <w:rPr>
          <w:rFonts w:asciiTheme="minorHAnsi" w:eastAsia="Muli" w:hAnsiTheme="minorHAnsi" w:cstheme="minorHAnsi"/>
          <w:color w:val="000000"/>
          <w:sz w:val="22"/>
          <w:szCs w:val="22"/>
        </w:rPr>
      </w:pPr>
      <w:r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{</w:t>
      </w:r>
      <w:proofErr w:type="spellStart"/>
      <w:r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Organisation</w:t>
      </w:r>
      <w:proofErr w:type="spellEnd"/>
      <w:r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 Name}</w:t>
      </w:r>
      <w:r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 is committed to </w:t>
      </w:r>
      <w:r w:rsidR="002E7D46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providing </w:t>
      </w:r>
      <w:r w:rsidR="0009355F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>a workplace that</w:t>
      </w:r>
      <w:r w:rsidR="00DC3B24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 proactively support</w:t>
      </w:r>
      <w:r w:rsidR="00A74073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>s</w:t>
      </w:r>
      <w:r w:rsidR="00DC3B24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 diversity and </w:t>
      </w:r>
      <w:r w:rsidR="00A74073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>inclusion</w:t>
      </w:r>
      <w:r w:rsidR="00DC3B24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. At </w:t>
      </w:r>
      <w:r w:rsidR="00DC3B24"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{</w:t>
      </w:r>
      <w:proofErr w:type="spellStart"/>
      <w:r w:rsidR="00DC3B24"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Organisation</w:t>
      </w:r>
      <w:proofErr w:type="spellEnd"/>
      <w:r w:rsidR="00DC3B24"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 Name}</w:t>
      </w:r>
      <w:r w:rsidR="00DC3B24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, we </w:t>
      </w:r>
      <w:r w:rsidR="005315D5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commit to </w:t>
      </w:r>
      <w:r w:rsidR="001C4C34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seeking to attract and retain an employee group which reflects the </w:t>
      </w:r>
      <w:r w:rsidR="00454B43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>community we serve</w:t>
      </w:r>
      <w:r w:rsidR="00267F3F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. </w:t>
      </w:r>
      <w:r w:rsidR="00BF330A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In our </w:t>
      </w:r>
      <w:proofErr w:type="spellStart"/>
      <w:r w:rsidR="00BF330A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>organisation</w:t>
      </w:r>
      <w:proofErr w:type="spellEnd"/>
      <w:r w:rsidR="00BF330A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 we seek to provide an environment where all employees feel genuinely valued</w:t>
      </w:r>
      <w:r w:rsidR="002B3E19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 and included. </w:t>
      </w:r>
    </w:p>
    <w:p w14:paraId="0DD54AF0" w14:textId="5FF3F047" w:rsidR="00593EDB" w:rsidRPr="004A2145" w:rsidRDefault="00593EDB" w:rsidP="00672C8C">
      <w:p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{</w:t>
      </w:r>
      <w:r w:rsidR="00347B2B"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You may make a statement here about how diversity and inclusion links to your </w:t>
      </w:r>
      <w:proofErr w:type="spellStart"/>
      <w:r w:rsidR="00347B2B"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organi</w:t>
      </w:r>
      <w:r w:rsidR="00682A52">
        <w:rPr>
          <w:rFonts w:asciiTheme="minorHAnsi" w:eastAsia="Muli" w:hAnsiTheme="minorHAnsi" w:cstheme="minorHAnsi"/>
          <w:sz w:val="22"/>
          <w:szCs w:val="22"/>
          <w:highlight w:val="yellow"/>
        </w:rPr>
        <w:t>s</w:t>
      </w:r>
      <w:r w:rsidR="00347B2B"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ational</w:t>
      </w:r>
      <w:proofErr w:type="spellEnd"/>
      <w:r w:rsidR="00347B2B"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 goals/strategic intents, if relevant</w:t>
      </w:r>
      <w:r w:rsidR="00011C20">
        <w:rPr>
          <w:rFonts w:asciiTheme="minorHAnsi" w:eastAsia="Muli" w:hAnsiTheme="minorHAnsi" w:cstheme="minorHAnsi"/>
          <w:sz w:val="22"/>
          <w:szCs w:val="22"/>
          <w:highlight w:val="yellow"/>
        </w:rPr>
        <w:t>.</w:t>
      </w:r>
      <w:r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}</w:t>
      </w:r>
    </w:p>
    <w:p w14:paraId="1E90929F" w14:textId="55550462" w:rsidR="00D21858" w:rsidRPr="004A2145" w:rsidRDefault="00D21858" w:rsidP="00672C8C">
      <w:p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 w:rsidRPr="004A2145">
        <w:rPr>
          <w:rFonts w:asciiTheme="minorHAnsi" w:eastAsia="Muli" w:hAnsiTheme="minorHAnsi" w:cstheme="minorHAnsi"/>
          <w:sz w:val="22"/>
          <w:szCs w:val="22"/>
        </w:rPr>
        <w:t xml:space="preserve">Those in leadership roles and with supervisory duties at </w:t>
      </w:r>
      <w:r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{</w:t>
      </w:r>
      <w:proofErr w:type="spellStart"/>
      <w:r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Organisation</w:t>
      </w:r>
      <w:proofErr w:type="spellEnd"/>
      <w:r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 Name}</w:t>
      </w:r>
      <w:r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 are supported to use inclusive leadership practices and are expected to model</w:t>
      </w:r>
      <w:r w:rsidR="008B14E5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 workplace </w:t>
      </w:r>
      <w:proofErr w:type="spellStart"/>
      <w:r w:rsidR="008B14E5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>behaviours</w:t>
      </w:r>
      <w:proofErr w:type="spellEnd"/>
      <w:r w:rsidR="008B14E5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 that promote diversity and inclusion. </w:t>
      </w:r>
    </w:p>
    <w:p w14:paraId="086218FE" w14:textId="77777777" w:rsidR="009B2E51" w:rsidRPr="00672C8C" w:rsidRDefault="009B2E51" w:rsidP="00672C8C">
      <w:pPr>
        <w:pStyle w:val="Heading2"/>
        <w:spacing w:before="120" w:after="120" w:line="276" w:lineRule="auto"/>
        <w:rPr>
          <w:rFonts w:asciiTheme="minorHAnsi" w:eastAsia="Muli" w:hAnsiTheme="minorHAnsi" w:cstheme="minorHAnsi"/>
          <w:szCs w:val="28"/>
        </w:rPr>
      </w:pPr>
      <w:r w:rsidRPr="00672C8C">
        <w:rPr>
          <w:rFonts w:asciiTheme="minorHAnsi" w:eastAsia="Muli" w:hAnsiTheme="minorHAnsi" w:cstheme="minorHAnsi"/>
          <w:szCs w:val="28"/>
        </w:rPr>
        <w:t>Scope</w:t>
      </w:r>
    </w:p>
    <w:p w14:paraId="3665760E" w14:textId="65CFCBC6" w:rsidR="009B2E51" w:rsidRPr="004A2145" w:rsidRDefault="009B2E51" w:rsidP="00672C8C">
      <w:p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 w:rsidRPr="004A2145">
        <w:rPr>
          <w:rFonts w:asciiTheme="minorHAnsi" w:eastAsia="Muli" w:hAnsiTheme="minorHAnsi" w:cstheme="minorHAnsi"/>
          <w:sz w:val="22"/>
          <w:szCs w:val="22"/>
        </w:rPr>
        <w:t xml:space="preserve">This Policy applies to the </w:t>
      </w:r>
      <w:proofErr w:type="spellStart"/>
      <w:proofErr w:type="gramStart"/>
      <w:r w:rsidRPr="004A2145">
        <w:rPr>
          <w:rFonts w:asciiTheme="minorHAnsi" w:eastAsia="Muli" w:hAnsiTheme="minorHAnsi" w:cstheme="minorHAnsi"/>
          <w:sz w:val="22"/>
          <w:szCs w:val="22"/>
        </w:rPr>
        <w:t>organisation</w:t>
      </w:r>
      <w:proofErr w:type="spellEnd"/>
      <w:r w:rsidRPr="004A2145">
        <w:rPr>
          <w:rFonts w:asciiTheme="minorHAnsi" w:eastAsia="Muli" w:hAnsiTheme="minorHAnsi" w:cstheme="minorHAnsi"/>
          <w:sz w:val="22"/>
          <w:szCs w:val="22"/>
        </w:rPr>
        <w:t xml:space="preserve"> as a whole</w:t>
      </w:r>
      <w:proofErr w:type="gramEnd"/>
      <w:r w:rsidR="00347B2B" w:rsidRPr="004A2145">
        <w:rPr>
          <w:rFonts w:asciiTheme="minorHAnsi" w:eastAsia="Muli" w:hAnsiTheme="minorHAnsi" w:cstheme="minorHAnsi"/>
          <w:sz w:val="22"/>
          <w:szCs w:val="22"/>
        </w:rPr>
        <w:t>.</w:t>
      </w:r>
    </w:p>
    <w:p w14:paraId="3E3B8646" w14:textId="77777777" w:rsidR="009B2E51" w:rsidRPr="00672C8C" w:rsidRDefault="009B2E51" w:rsidP="00672C8C">
      <w:pPr>
        <w:pStyle w:val="Heading1"/>
        <w:rPr>
          <w:rFonts w:eastAsia="Muli"/>
        </w:rPr>
      </w:pPr>
      <w:bookmarkStart w:id="2" w:name="_heading=h.r9qxmx94hp7o" w:colFirst="0" w:colLast="0"/>
      <w:bookmarkEnd w:id="2"/>
      <w:r w:rsidRPr="00672C8C">
        <w:rPr>
          <w:rFonts w:eastAsia="Muli"/>
        </w:rPr>
        <w:t>Related Legislation</w:t>
      </w:r>
    </w:p>
    <w:tbl>
      <w:tblPr>
        <w:tblStyle w:val="PlainTable2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56"/>
        <w:gridCol w:w="6383"/>
      </w:tblGrid>
      <w:tr w:rsidR="009B2E51" w:rsidRPr="004A2145" w14:paraId="7F6D155E" w14:textId="77777777" w:rsidTr="007B11A4">
        <w:trPr>
          <w:trHeight w:val="973"/>
        </w:trPr>
        <w:tc>
          <w:tcPr>
            <w:tcW w:w="3256" w:type="dxa"/>
            <w:shd w:val="clear" w:color="auto" w:fill="F2F2F2" w:themeFill="background2" w:themeFillShade="F2"/>
          </w:tcPr>
          <w:p w14:paraId="0C9B12C2" w14:textId="01269040" w:rsidR="009B2E51" w:rsidRPr="004A2145" w:rsidRDefault="009B2E51" w:rsidP="0067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Theme="minorHAnsi" w:eastAsia="Muli" w:hAnsiTheme="minorHAnsi" w:cstheme="minorHAnsi"/>
                <w:sz w:val="22"/>
                <w:szCs w:val="22"/>
              </w:rPr>
            </w:pPr>
            <w:bookmarkStart w:id="3" w:name="_heading=h.6cva7i30w8pc" w:colFirst="0" w:colLast="0"/>
            <w:bookmarkEnd w:id="3"/>
            <w:r w:rsidRPr="004A2145">
              <w:rPr>
                <w:rFonts w:asciiTheme="minorHAnsi" w:eastAsia="Muli" w:hAnsiTheme="minorHAnsi" w:cstheme="minorHAnsi"/>
                <w:sz w:val="22"/>
                <w:szCs w:val="22"/>
                <w:highlight w:val="yellow"/>
              </w:rPr>
              <w:t>{</w:t>
            </w:r>
            <w:r w:rsidRPr="004A2145">
              <w:rPr>
                <w:rFonts w:asciiTheme="minorHAnsi" w:eastAsia="Muli" w:hAnsiTheme="minorHAnsi" w:cstheme="minorHAnsi"/>
                <w:sz w:val="22"/>
                <w:szCs w:val="22"/>
                <w:highlight w:val="yellow"/>
                <w:shd w:val="clear" w:color="auto" w:fill="F2F2F2" w:themeFill="background2" w:themeFillShade="F2"/>
              </w:rPr>
              <w:t xml:space="preserve">add any legislation relevant to your </w:t>
            </w:r>
            <w:proofErr w:type="spellStart"/>
            <w:r w:rsidRPr="004A2145">
              <w:rPr>
                <w:rFonts w:asciiTheme="minorHAnsi" w:eastAsia="Muli" w:hAnsiTheme="minorHAnsi" w:cstheme="minorHAnsi"/>
                <w:sz w:val="22"/>
                <w:szCs w:val="22"/>
                <w:highlight w:val="yellow"/>
                <w:shd w:val="clear" w:color="auto" w:fill="F2F2F2" w:themeFill="background2" w:themeFillShade="F2"/>
              </w:rPr>
              <w:t>organsation</w:t>
            </w:r>
            <w:proofErr w:type="spellEnd"/>
            <w:r w:rsidR="008C0DDB" w:rsidRPr="004A2145">
              <w:rPr>
                <w:rFonts w:asciiTheme="minorHAnsi" w:eastAsia="Muli" w:hAnsiTheme="minorHAnsi" w:cstheme="minorHAnsi"/>
                <w:sz w:val="22"/>
                <w:szCs w:val="22"/>
                <w:highlight w:val="yellow"/>
                <w:shd w:val="clear" w:color="auto" w:fill="F2F2F2" w:themeFill="background2" w:themeFillShade="F2"/>
              </w:rPr>
              <w:t>. The legislation listed are for your consideration</w:t>
            </w:r>
            <w:r w:rsidRPr="004A2145">
              <w:rPr>
                <w:rFonts w:asciiTheme="minorHAnsi" w:eastAsia="Muli" w:hAnsiTheme="minorHAnsi" w:cstheme="minorHAnsi"/>
                <w:sz w:val="22"/>
                <w:szCs w:val="22"/>
                <w:highlight w:val="yellow"/>
              </w:rPr>
              <w:t>}</w:t>
            </w:r>
          </w:p>
        </w:tc>
        <w:tc>
          <w:tcPr>
            <w:tcW w:w="6383" w:type="dxa"/>
          </w:tcPr>
          <w:p w14:paraId="028E619F" w14:textId="16706D4B" w:rsidR="00870831" w:rsidRPr="004A2145" w:rsidRDefault="00AA5DAF" w:rsidP="00870831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eastAsia="Times New Roman" w:hAnsi="Open Sans" w:cs="Open Sans"/>
                <w:color w:val="333333"/>
                <w:sz w:val="22"/>
                <w:szCs w:val="22"/>
                <w:lang w:val="en-AU"/>
              </w:rPr>
            </w:pPr>
            <w:hyperlink r:id="rId14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Anti-Discrimination Act 1991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 (Qld) </w:t>
              </w:r>
            </w:hyperlink>
            <w:r w:rsidR="008C0DDB" w:rsidRPr="004A2145">
              <w:rPr>
                <w:rFonts w:ascii="Open Sans" w:eastAsia="Times New Roman" w:hAnsi="Open Sans" w:cs="Open Sans"/>
                <w:color w:val="333333"/>
                <w:sz w:val="22"/>
                <w:szCs w:val="22"/>
                <w:lang w:val="en-AU"/>
              </w:rPr>
              <w:t xml:space="preserve"> </w:t>
            </w:r>
          </w:p>
          <w:p w14:paraId="2B43B03C" w14:textId="53C8286A" w:rsidR="00870831" w:rsidRPr="004A2145" w:rsidRDefault="00AA5DAF" w:rsidP="00870831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15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Australian Human Rights Commission Act 1986 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(Cwlth)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</w:p>
          <w:p w14:paraId="5ECCAC5D" w14:textId="5368DC2B" w:rsidR="00870831" w:rsidRPr="004A2145" w:rsidRDefault="00AA5DAF" w:rsidP="00870831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16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Disability Discrimination Act 1992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 (Cwlth)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</w:p>
          <w:p w14:paraId="6CFD4FF6" w14:textId="32380510" w:rsidR="00870831" w:rsidRPr="004A2145" w:rsidRDefault="00AA5DAF" w:rsidP="00870831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17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Disability Services Act 2006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 (Qld)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  <w:r w:rsidR="00870831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> </w:t>
            </w:r>
          </w:p>
          <w:p w14:paraId="4CF18AF3" w14:textId="10CBB2AA" w:rsidR="00870831" w:rsidRPr="004A2145" w:rsidRDefault="00AA5DAF" w:rsidP="00870831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18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Human Rights Act 2019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 (Qld)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</w:p>
          <w:p w14:paraId="696C6C68" w14:textId="0677A11E" w:rsidR="00870831" w:rsidRPr="004A2145" w:rsidRDefault="00AA5DAF" w:rsidP="00870831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19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Industrial Relations Act 2016 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(Qld)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</w:p>
          <w:p w14:paraId="7F87D3B4" w14:textId="45A95FE1" w:rsidR="00870831" w:rsidRPr="004A2145" w:rsidRDefault="00AA5DAF" w:rsidP="00870831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20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Multicultural Recognition Act 2016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 (Qld)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</w:p>
          <w:p w14:paraId="18D19F3F" w14:textId="635B2C24" w:rsidR="00870831" w:rsidRPr="004A2145" w:rsidRDefault="00AA5DAF" w:rsidP="00870831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21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Public Sector Ethics Act 1994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 (Qld)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</w:p>
          <w:p w14:paraId="3CD6FB4B" w14:textId="1E90E25A" w:rsidR="00870831" w:rsidRPr="004A2145" w:rsidRDefault="00AA5DAF" w:rsidP="00870831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22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Public Service Act 2008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 (Qld)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</w:p>
          <w:p w14:paraId="1E734A0F" w14:textId="2C5F2FAE" w:rsidR="00870831" w:rsidRPr="004A2145" w:rsidRDefault="00AA5DAF" w:rsidP="00870831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23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Racial Discrimination Act 1975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 (Cwlth)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</w:p>
          <w:p w14:paraId="47ECE4CF" w14:textId="33218330" w:rsidR="00870831" w:rsidRPr="004A2145" w:rsidRDefault="00AA5DAF" w:rsidP="00870831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24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Sex Discrimination Act 1984 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(Cwlth)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</w:p>
          <w:p w14:paraId="6612BE5A" w14:textId="433DCD55" w:rsidR="00870831" w:rsidRPr="004A2145" w:rsidRDefault="00AA5DAF" w:rsidP="00870831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25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Work Health and Safety Act 2011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 (Qld)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</w:p>
          <w:p w14:paraId="342B6276" w14:textId="34FB035B" w:rsidR="009B2E51" w:rsidRPr="004A2145" w:rsidRDefault="00AA5DAF" w:rsidP="00672C8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i/>
                <w:iCs/>
                <w:color w:val="333333"/>
                <w:sz w:val="22"/>
                <w:szCs w:val="22"/>
              </w:rPr>
            </w:pPr>
            <w:hyperlink r:id="rId26" w:history="1">
              <w:r w:rsidR="008C0DDB" w:rsidRPr="004A2145">
                <w:rPr>
                  <w:rStyle w:val="Hyperlink"/>
                  <w:rFonts w:ascii="Open Sans" w:hAnsi="Open Sans" w:cs="Open Sans"/>
                  <w:i/>
                  <w:iCs/>
                  <w:color w:val="0070C0"/>
                  <w:sz w:val="22"/>
                  <w:szCs w:val="22"/>
                </w:rPr>
                <w:t>Workplace Gender Equality Act 2012 (legislation.gov.au)</w:t>
              </w:r>
            </w:hyperlink>
            <w:r w:rsidR="008C0DDB" w:rsidRPr="004A2145">
              <w:rPr>
                <w:rFonts w:ascii="Open Sans" w:hAnsi="Open Sans" w:cs="Open Sans"/>
                <w:i/>
                <w:iCs/>
                <w:color w:val="0070C0"/>
                <w:sz w:val="22"/>
                <w:szCs w:val="22"/>
              </w:rPr>
              <w:t xml:space="preserve">  </w:t>
            </w:r>
          </w:p>
        </w:tc>
      </w:tr>
    </w:tbl>
    <w:p w14:paraId="16D9A273" w14:textId="77777777" w:rsidR="009B2E51" w:rsidRPr="00672C8C" w:rsidRDefault="009B2E51" w:rsidP="00672C8C">
      <w:pPr>
        <w:pStyle w:val="Heading1"/>
        <w:rPr>
          <w:rFonts w:eastAsia="Muli"/>
          <w:szCs w:val="36"/>
        </w:rPr>
      </w:pPr>
      <w:r w:rsidRPr="00672C8C">
        <w:rPr>
          <w:rFonts w:eastAsia="Muli"/>
        </w:rPr>
        <w:t>Definitions</w:t>
      </w:r>
    </w:p>
    <w:tbl>
      <w:tblPr>
        <w:tblStyle w:val="PlainTable2"/>
        <w:tblW w:w="9498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56"/>
        <w:gridCol w:w="6242"/>
      </w:tblGrid>
      <w:tr w:rsidR="009B2E51" w:rsidRPr="004A2145" w14:paraId="1EAEB7CA" w14:textId="77777777" w:rsidTr="007B11A4">
        <w:tc>
          <w:tcPr>
            <w:tcW w:w="3256" w:type="dxa"/>
            <w:shd w:val="clear" w:color="auto" w:fill="D9D9D9" w:themeFill="background2" w:themeFillShade="D9"/>
          </w:tcPr>
          <w:p w14:paraId="3639CD73" w14:textId="16B48E62" w:rsidR="009B2E51" w:rsidRPr="004A2145" w:rsidRDefault="000E128C" w:rsidP="0067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Diversity </w:t>
            </w:r>
          </w:p>
        </w:tc>
        <w:tc>
          <w:tcPr>
            <w:tcW w:w="6242" w:type="dxa"/>
          </w:tcPr>
          <w:p w14:paraId="67843F19" w14:textId="77777777" w:rsidR="000773E8" w:rsidRPr="004A2145" w:rsidRDefault="00D1087A" w:rsidP="00672C8C">
            <w:p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 w:rsidRPr="004A2145">
              <w:rPr>
                <w:rFonts w:asciiTheme="minorHAnsi" w:eastAsia="Muli" w:hAnsiTheme="minorHAnsi" w:cstheme="minorHAnsi"/>
                <w:sz w:val="22"/>
                <w:szCs w:val="22"/>
              </w:rPr>
              <w:t>Diversity refers to the elements that make individuals different from one another</w:t>
            </w:r>
            <w:r w:rsidR="00B22DD3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. </w:t>
            </w:r>
            <w:r w:rsidR="00042839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Characteristics that are diverse may include age, sexuality, physical or </w:t>
            </w:r>
            <w:r w:rsidR="004B750F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>intellectual</w:t>
            </w:r>
            <w:r w:rsidR="00042839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ability, fai</w:t>
            </w:r>
            <w:r w:rsidR="004B750F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th, cultural background, language, family responsibilities </w:t>
            </w:r>
            <w:r w:rsidR="000773E8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or </w:t>
            </w:r>
            <w:proofErr w:type="gramStart"/>
            <w:r w:rsidR="000773E8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>particular lived</w:t>
            </w:r>
            <w:proofErr w:type="gramEnd"/>
            <w:r w:rsidR="000773E8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experiences.</w:t>
            </w:r>
          </w:p>
          <w:p w14:paraId="628B8D0B" w14:textId="27090F70" w:rsidR="009B2E51" w:rsidRPr="004A2145" w:rsidRDefault="000773E8" w:rsidP="00672C8C">
            <w:p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 w:rsidRPr="004A2145">
              <w:rPr>
                <w:rFonts w:asciiTheme="minorHAnsi" w:eastAsia="Muli" w:hAnsiTheme="minorHAnsi" w:cstheme="minorHAnsi"/>
                <w:sz w:val="22"/>
                <w:szCs w:val="22"/>
              </w:rPr>
              <w:t>In our workplace we</w:t>
            </w:r>
            <w:r w:rsidR="004D3DE6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seek to hire a diverse group </w:t>
            </w:r>
            <w:r w:rsidR="00BE40D9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of </w:t>
            </w:r>
            <w:r w:rsidR="004D3DE6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>employees</w:t>
            </w:r>
            <w:r w:rsidR="00D508C1">
              <w:rPr>
                <w:rFonts w:asciiTheme="minorHAnsi" w:eastAsia="Muli" w:hAnsiTheme="minorHAnsi" w:cstheme="minorHAnsi"/>
                <w:sz w:val="22"/>
                <w:szCs w:val="22"/>
              </w:rPr>
              <w:t>,</w:t>
            </w:r>
            <w:r w:rsidR="004D3DE6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as we </w:t>
            </w:r>
            <w:proofErr w:type="spellStart"/>
            <w:r w:rsidR="004D3DE6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>recogni</w:t>
            </w:r>
            <w:r w:rsidR="001923D5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>s</w:t>
            </w:r>
            <w:r w:rsidR="004D3DE6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>e</w:t>
            </w:r>
            <w:proofErr w:type="spellEnd"/>
            <w:r w:rsidR="004D3DE6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the value of diversity in our work and </w:t>
            </w:r>
            <w:r w:rsidR="001923D5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believe </w:t>
            </w:r>
            <w:r w:rsidR="001E767E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our team should reflect the community we serve. </w:t>
            </w:r>
          </w:p>
        </w:tc>
      </w:tr>
      <w:tr w:rsidR="000E128C" w:rsidRPr="004A2145" w14:paraId="6BB767FC" w14:textId="77777777" w:rsidTr="007B11A4">
        <w:tc>
          <w:tcPr>
            <w:tcW w:w="3256" w:type="dxa"/>
            <w:shd w:val="clear" w:color="auto" w:fill="F2F2F2" w:themeFill="background2" w:themeFillShade="F2"/>
          </w:tcPr>
          <w:p w14:paraId="0ED524FF" w14:textId="1085965E" w:rsidR="000E128C" w:rsidRPr="004A2145" w:rsidRDefault="000E128C" w:rsidP="0067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 w:rsidRPr="004A2145">
              <w:rPr>
                <w:rFonts w:asciiTheme="minorHAnsi" w:eastAsia="Muli" w:hAnsiTheme="minorHAnsi" w:cstheme="minorHAnsi"/>
                <w:sz w:val="22"/>
                <w:szCs w:val="22"/>
              </w:rPr>
              <w:lastRenderedPageBreak/>
              <w:t xml:space="preserve">Inclusion </w:t>
            </w:r>
          </w:p>
        </w:tc>
        <w:tc>
          <w:tcPr>
            <w:tcW w:w="6242" w:type="dxa"/>
          </w:tcPr>
          <w:p w14:paraId="21F9156B" w14:textId="13719C61" w:rsidR="000E128C" w:rsidRPr="004A2145" w:rsidRDefault="00945C49" w:rsidP="00672C8C">
            <w:p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 w:rsidRPr="004A2145">
              <w:rPr>
                <w:rFonts w:asciiTheme="minorHAnsi" w:eastAsia="Muli" w:hAnsiTheme="minorHAnsi" w:cstheme="minorHAnsi"/>
                <w:sz w:val="22"/>
                <w:szCs w:val="22"/>
              </w:rPr>
              <w:t>Inclusion is the way an individual feels seen and valued in the workplace.</w:t>
            </w:r>
            <w:r w:rsidR="00245364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When an employee feels </w:t>
            </w:r>
            <w:proofErr w:type="gramStart"/>
            <w:r w:rsidR="00245364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>included</w:t>
            </w:r>
            <w:proofErr w:type="gramEnd"/>
            <w:r w:rsidR="00245364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they can participate fully in the workplace without fear of being treated </w:t>
            </w:r>
            <w:r w:rsidR="00FD38CA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>with disrespect, or</w:t>
            </w:r>
            <w:r w:rsidR="00BC450C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losing opportunities. </w:t>
            </w:r>
            <w:r w:rsidR="00245364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FCD7D3A" w14:textId="77777777" w:rsidR="009B2E51" w:rsidRPr="00672C8C" w:rsidRDefault="009B2E51" w:rsidP="00672C8C">
      <w:pPr>
        <w:pStyle w:val="Heading1"/>
        <w:rPr>
          <w:rFonts w:eastAsia="Muli"/>
        </w:rPr>
      </w:pPr>
      <w:r w:rsidRPr="00672C8C">
        <w:rPr>
          <w:rFonts w:eastAsia="Muli"/>
        </w:rPr>
        <w:t>Principles</w:t>
      </w:r>
    </w:p>
    <w:p w14:paraId="7949E06D" w14:textId="0356D15D" w:rsidR="009B2E51" w:rsidRPr="00D555C8" w:rsidRDefault="00BC450C" w:rsidP="00672C8C">
      <w:pPr>
        <w:numPr>
          <w:ilvl w:val="0"/>
          <w:numId w:val="10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 w:rsidRPr="00D555C8">
        <w:rPr>
          <w:rFonts w:asciiTheme="minorHAnsi" w:eastAsia="Muli" w:hAnsiTheme="minorHAnsi" w:cstheme="minorHAnsi"/>
          <w:sz w:val="22"/>
          <w:szCs w:val="22"/>
        </w:rPr>
        <w:t>Dignity and respect are afforded to all employees</w:t>
      </w:r>
      <w:r w:rsidR="00FD4AE9">
        <w:rPr>
          <w:rFonts w:asciiTheme="minorHAnsi" w:eastAsia="Muli" w:hAnsiTheme="minorHAnsi" w:cstheme="minorHAnsi"/>
          <w:sz w:val="22"/>
          <w:szCs w:val="22"/>
        </w:rPr>
        <w:t>.</w:t>
      </w:r>
      <w:r w:rsidRPr="00D555C8">
        <w:rPr>
          <w:rFonts w:asciiTheme="minorHAnsi" w:eastAsia="Muli" w:hAnsiTheme="minorHAnsi" w:cstheme="minorHAnsi"/>
          <w:sz w:val="22"/>
          <w:szCs w:val="22"/>
        </w:rPr>
        <w:t xml:space="preserve"> </w:t>
      </w:r>
    </w:p>
    <w:p w14:paraId="2233A4F1" w14:textId="6E02C1C0" w:rsidR="009B2E51" w:rsidRPr="00D555C8" w:rsidRDefault="00E9307B" w:rsidP="00672C8C">
      <w:pPr>
        <w:numPr>
          <w:ilvl w:val="0"/>
          <w:numId w:val="10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 w:rsidRPr="00D555C8">
        <w:rPr>
          <w:rFonts w:asciiTheme="minorHAnsi" w:eastAsia="Muli" w:hAnsiTheme="minorHAnsi" w:cstheme="minorHAnsi"/>
          <w:sz w:val="22"/>
          <w:szCs w:val="22"/>
        </w:rPr>
        <w:t>We are committed to ongoing reflection an</w:t>
      </w:r>
      <w:r w:rsidR="0018335E" w:rsidRPr="00D555C8">
        <w:rPr>
          <w:rFonts w:asciiTheme="minorHAnsi" w:eastAsia="Muli" w:hAnsiTheme="minorHAnsi" w:cstheme="minorHAnsi"/>
          <w:sz w:val="22"/>
          <w:szCs w:val="22"/>
        </w:rPr>
        <w:t>d learning about diversity and inclusion</w:t>
      </w:r>
      <w:r w:rsidRPr="00D555C8">
        <w:rPr>
          <w:rFonts w:asciiTheme="minorHAnsi" w:eastAsia="Muli" w:hAnsiTheme="minorHAnsi" w:cstheme="minorHAnsi"/>
          <w:sz w:val="22"/>
          <w:szCs w:val="22"/>
        </w:rPr>
        <w:t xml:space="preserve"> </w:t>
      </w:r>
      <w:r w:rsidR="0064432B" w:rsidRPr="00D555C8">
        <w:rPr>
          <w:rFonts w:asciiTheme="minorHAnsi" w:eastAsia="Muli" w:hAnsiTheme="minorHAnsi" w:cstheme="minorHAnsi"/>
          <w:sz w:val="22"/>
          <w:szCs w:val="22"/>
        </w:rPr>
        <w:t>so that we can improve</w:t>
      </w:r>
      <w:r w:rsidR="004808BA" w:rsidRPr="00D555C8">
        <w:rPr>
          <w:rFonts w:asciiTheme="minorHAnsi" w:eastAsia="Muli" w:hAnsiTheme="minorHAnsi" w:cstheme="minorHAnsi"/>
          <w:sz w:val="22"/>
          <w:szCs w:val="22"/>
        </w:rPr>
        <w:t xml:space="preserve"> our policies and practices</w:t>
      </w:r>
      <w:r w:rsidR="00FD4AE9">
        <w:rPr>
          <w:rFonts w:asciiTheme="minorHAnsi" w:eastAsia="Muli" w:hAnsiTheme="minorHAnsi" w:cstheme="minorHAnsi"/>
          <w:sz w:val="22"/>
          <w:szCs w:val="22"/>
        </w:rPr>
        <w:t>.</w:t>
      </w:r>
    </w:p>
    <w:p w14:paraId="324B8865" w14:textId="0C85F4EC" w:rsidR="009B2E51" w:rsidRPr="00D555C8" w:rsidRDefault="008304CB" w:rsidP="000F5D45">
      <w:pPr>
        <w:numPr>
          <w:ilvl w:val="0"/>
          <w:numId w:val="10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 w:rsidRPr="00D555C8">
        <w:rPr>
          <w:rFonts w:asciiTheme="minorHAnsi" w:eastAsia="Muli" w:hAnsiTheme="minorHAnsi" w:cstheme="minorHAnsi"/>
          <w:sz w:val="22"/>
          <w:szCs w:val="22"/>
        </w:rPr>
        <w:t xml:space="preserve">We are authentic in our </w:t>
      </w:r>
      <w:r w:rsidR="00C573C8" w:rsidRPr="00D555C8">
        <w:rPr>
          <w:rFonts w:asciiTheme="minorHAnsi" w:eastAsia="Muli" w:hAnsiTheme="minorHAnsi" w:cstheme="minorHAnsi"/>
          <w:sz w:val="22"/>
          <w:szCs w:val="22"/>
        </w:rPr>
        <w:t>efforts and</w:t>
      </w:r>
      <w:r w:rsidR="00445698" w:rsidRPr="00D555C8">
        <w:rPr>
          <w:rFonts w:asciiTheme="minorHAnsi" w:eastAsia="Muli" w:hAnsiTheme="minorHAnsi" w:cstheme="minorHAnsi"/>
          <w:sz w:val="22"/>
          <w:szCs w:val="22"/>
        </w:rPr>
        <w:t xml:space="preserve"> are transparent about our progress</w:t>
      </w:r>
      <w:r w:rsidR="007E4670">
        <w:rPr>
          <w:rFonts w:asciiTheme="minorHAnsi" w:eastAsia="Muli" w:hAnsiTheme="minorHAnsi" w:cstheme="minorHAnsi"/>
          <w:sz w:val="22"/>
          <w:szCs w:val="22"/>
        </w:rPr>
        <w:t>.</w:t>
      </w:r>
      <w:r w:rsidR="009B2E51" w:rsidRPr="00D555C8">
        <w:rPr>
          <w:rFonts w:asciiTheme="minorHAnsi" w:eastAsia="Muli" w:hAnsiTheme="minorHAnsi" w:cstheme="minorHAnsi"/>
          <w:sz w:val="22"/>
          <w:szCs w:val="22"/>
        </w:rPr>
        <w:t xml:space="preserve"> </w:t>
      </w:r>
      <w:r w:rsidR="00672C8C" w:rsidRPr="00D555C8">
        <w:rPr>
          <w:rFonts w:asciiTheme="minorHAnsi" w:eastAsia="Muli" w:hAnsiTheme="minorHAnsi" w:cstheme="minorHAnsi"/>
          <w:sz w:val="22"/>
          <w:szCs w:val="22"/>
        </w:rPr>
        <w:br/>
      </w:r>
    </w:p>
    <w:p w14:paraId="16BC522D" w14:textId="77777777" w:rsidR="009B2E51" w:rsidRPr="00672C8C" w:rsidRDefault="009B2E51" w:rsidP="00672C8C">
      <w:pPr>
        <w:pStyle w:val="Heading1"/>
        <w:spacing w:before="0"/>
        <w:rPr>
          <w:rFonts w:eastAsia="Muli"/>
        </w:rPr>
      </w:pPr>
      <w:r w:rsidRPr="00672C8C">
        <w:rPr>
          <w:rFonts w:eastAsia="Muli"/>
        </w:rPr>
        <w:t>Procedure</w:t>
      </w:r>
    </w:p>
    <w:p w14:paraId="4144D003" w14:textId="6AC450A8" w:rsidR="000A2981" w:rsidRPr="00D555C8" w:rsidRDefault="000A2981" w:rsidP="000A2981">
      <w:pPr>
        <w:rPr>
          <w:sz w:val="22"/>
          <w:szCs w:val="22"/>
        </w:rPr>
      </w:pPr>
      <w:r w:rsidRPr="00D555C8">
        <w:rPr>
          <w:sz w:val="22"/>
          <w:szCs w:val="22"/>
          <w:highlight w:val="yellow"/>
        </w:rPr>
        <w:t xml:space="preserve">Procedures are the practical application of policies and provide specific steps to do things. They answer the questions of “How?”, “When?” and “Who?”. </w:t>
      </w:r>
      <w:proofErr w:type="spellStart"/>
      <w:r w:rsidRPr="00D555C8">
        <w:rPr>
          <w:sz w:val="22"/>
          <w:szCs w:val="22"/>
          <w:highlight w:val="yellow"/>
        </w:rPr>
        <w:t>Customising</w:t>
      </w:r>
      <w:proofErr w:type="spellEnd"/>
      <w:r w:rsidRPr="00D555C8">
        <w:rPr>
          <w:sz w:val="22"/>
          <w:szCs w:val="22"/>
          <w:highlight w:val="yellow"/>
        </w:rPr>
        <w:t xml:space="preserve"> this section for your own </w:t>
      </w:r>
      <w:proofErr w:type="spellStart"/>
      <w:r w:rsidRPr="00D555C8">
        <w:rPr>
          <w:sz w:val="22"/>
          <w:szCs w:val="22"/>
          <w:highlight w:val="yellow"/>
        </w:rPr>
        <w:t>organisation</w:t>
      </w:r>
      <w:proofErr w:type="spellEnd"/>
      <w:r w:rsidRPr="00D555C8">
        <w:rPr>
          <w:sz w:val="22"/>
          <w:szCs w:val="22"/>
          <w:highlight w:val="yellow"/>
        </w:rPr>
        <w:t xml:space="preserve"> is highly recommended. </w:t>
      </w:r>
      <w:r w:rsidR="000F2F8E" w:rsidRPr="00D555C8">
        <w:rPr>
          <w:sz w:val="22"/>
          <w:szCs w:val="22"/>
          <w:highlight w:val="yellow"/>
        </w:rPr>
        <w:t xml:space="preserve">The headings below are examples of commitments </w:t>
      </w:r>
      <w:r w:rsidR="0034730E" w:rsidRPr="00D555C8">
        <w:rPr>
          <w:sz w:val="22"/>
          <w:szCs w:val="22"/>
          <w:highlight w:val="yellow"/>
        </w:rPr>
        <w:t>that can help</w:t>
      </w:r>
      <w:r w:rsidR="004D012B" w:rsidRPr="00D555C8">
        <w:rPr>
          <w:sz w:val="22"/>
          <w:szCs w:val="22"/>
          <w:highlight w:val="yellow"/>
        </w:rPr>
        <w:t xml:space="preserve"> your </w:t>
      </w:r>
      <w:proofErr w:type="spellStart"/>
      <w:r w:rsidR="004D012B" w:rsidRPr="00D555C8">
        <w:rPr>
          <w:sz w:val="22"/>
          <w:szCs w:val="22"/>
          <w:highlight w:val="yellow"/>
        </w:rPr>
        <w:t>organisation</w:t>
      </w:r>
      <w:proofErr w:type="spellEnd"/>
      <w:r w:rsidR="004D012B" w:rsidRPr="00D555C8">
        <w:rPr>
          <w:sz w:val="22"/>
          <w:szCs w:val="22"/>
          <w:highlight w:val="yellow"/>
        </w:rPr>
        <w:t xml:space="preserve"> work towards being diverse and inclusive</w:t>
      </w:r>
      <w:r w:rsidR="00806454" w:rsidRPr="00D555C8">
        <w:rPr>
          <w:sz w:val="22"/>
          <w:szCs w:val="22"/>
          <w:highlight w:val="yellow"/>
        </w:rPr>
        <w:t>.</w:t>
      </w:r>
      <w:r w:rsidR="000F2F8E" w:rsidRPr="00D555C8">
        <w:rPr>
          <w:sz w:val="22"/>
          <w:szCs w:val="22"/>
          <w:highlight w:val="yellow"/>
        </w:rPr>
        <w:t xml:space="preserve"> </w:t>
      </w:r>
      <w:r w:rsidR="00A006B3" w:rsidRPr="00D555C8">
        <w:rPr>
          <w:sz w:val="22"/>
          <w:szCs w:val="22"/>
          <w:highlight w:val="yellow"/>
        </w:rPr>
        <w:t xml:space="preserve">Your </w:t>
      </w:r>
      <w:proofErr w:type="spellStart"/>
      <w:r w:rsidR="00A006B3" w:rsidRPr="00D555C8">
        <w:rPr>
          <w:sz w:val="22"/>
          <w:szCs w:val="22"/>
          <w:highlight w:val="yellow"/>
        </w:rPr>
        <w:t>organisation</w:t>
      </w:r>
      <w:proofErr w:type="spellEnd"/>
      <w:r w:rsidR="00A006B3" w:rsidRPr="00D555C8">
        <w:rPr>
          <w:sz w:val="22"/>
          <w:szCs w:val="22"/>
          <w:highlight w:val="yellow"/>
        </w:rPr>
        <w:t xml:space="preserve"> is likely to have action plans and strategic documents that detail commitments under </w:t>
      </w:r>
      <w:r w:rsidR="00D01F5C" w:rsidRPr="00D555C8">
        <w:rPr>
          <w:sz w:val="22"/>
          <w:szCs w:val="22"/>
          <w:highlight w:val="yellow"/>
        </w:rPr>
        <w:t>the</w:t>
      </w:r>
      <w:r w:rsidR="00A006B3" w:rsidRPr="00D555C8">
        <w:rPr>
          <w:sz w:val="22"/>
          <w:szCs w:val="22"/>
          <w:highlight w:val="yellow"/>
        </w:rPr>
        <w:t xml:space="preserve"> headings</w:t>
      </w:r>
      <w:r w:rsidR="00D01F5C" w:rsidRPr="00D555C8">
        <w:rPr>
          <w:sz w:val="22"/>
          <w:szCs w:val="22"/>
          <w:highlight w:val="yellow"/>
        </w:rPr>
        <w:t xml:space="preserve"> outlined below</w:t>
      </w:r>
      <w:r w:rsidR="00A006B3" w:rsidRPr="00D555C8">
        <w:rPr>
          <w:sz w:val="22"/>
          <w:szCs w:val="22"/>
          <w:highlight w:val="yellow"/>
        </w:rPr>
        <w:t xml:space="preserve"> </w:t>
      </w:r>
      <w:r w:rsidR="00D01F5C" w:rsidRPr="00D555C8">
        <w:rPr>
          <w:sz w:val="22"/>
          <w:szCs w:val="22"/>
          <w:highlight w:val="yellow"/>
        </w:rPr>
        <w:t>and</w:t>
      </w:r>
      <w:r w:rsidR="005E69F1">
        <w:rPr>
          <w:sz w:val="22"/>
          <w:szCs w:val="22"/>
          <w:highlight w:val="yellow"/>
        </w:rPr>
        <w:t>,</w:t>
      </w:r>
      <w:r w:rsidR="00D01F5C" w:rsidRPr="00D555C8">
        <w:rPr>
          <w:sz w:val="22"/>
          <w:szCs w:val="22"/>
          <w:highlight w:val="yellow"/>
        </w:rPr>
        <w:t xml:space="preserve"> </w:t>
      </w:r>
      <w:r w:rsidR="00FC1A0D" w:rsidRPr="00D555C8">
        <w:rPr>
          <w:sz w:val="22"/>
          <w:szCs w:val="22"/>
          <w:highlight w:val="yellow"/>
        </w:rPr>
        <w:t>if so,</w:t>
      </w:r>
      <w:r w:rsidR="00A006B3" w:rsidRPr="00D555C8">
        <w:rPr>
          <w:sz w:val="22"/>
          <w:szCs w:val="22"/>
          <w:highlight w:val="yellow"/>
        </w:rPr>
        <w:t xml:space="preserve"> you will link to those</w:t>
      </w:r>
      <w:r w:rsidR="00D01F5C" w:rsidRPr="00D555C8">
        <w:rPr>
          <w:sz w:val="22"/>
          <w:szCs w:val="22"/>
          <w:highlight w:val="yellow"/>
        </w:rPr>
        <w:t xml:space="preserve"> documents</w:t>
      </w:r>
      <w:r w:rsidR="00A006B3" w:rsidRPr="00D555C8">
        <w:rPr>
          <w:sz w:val="22"/>
          <w:szCs w:val="22"/>
          <w:highlight w:val="yellow"/>
        </w:rPr>
        <w:t xml:space="preserve"> rather than </w:t>
      </w:r>
      <w:r w:rsidR="00FC1A0D" w:rsidRPr="00D555C8">
        <w:rPr>
          <w:sz w:val="22"/>
          <w:szCs w:val="22"/>
          <w:highlight w:val="yellow"/>
        </w:rPr>
        <w:t>repeating detail in this policy.</w:t>
      </w:r>
      <w:r w:rsidR="003641A3" w:rsidRPr="00D555C8">
        <w:rPr>
          <w:sz w:val="22"/>
          <w:szCs w:val="22"/>
        </w:rPr>
        <w:t xml:space="preserve"> </w:t>
      </w:r>
    </w:p>
    <w:p w14:paraId="51A946C3" w14:textId="2C23432F" w:rsidR="009B2E51" w:rsidRDefault="00596A0B" w:rsidP="00672C8C">
      <w:pPr>
        <w:pStyle w:val="Heading2"/>
      </w:pPr>
      <w:r>
        <w:t>Human Resources</w:t>
      </w:r>
    </w:p>
    <w:p w14:paraId="2137F88D" w14:textId="5B8BB3A6" w:rsidR="00296809" w:rsidRDefault="00296809" w:rsidP="001E3916">
      <w:pPr>
        <w:pStyle w:val="Heading3"/>
      </w:pPr>
      <w:r>
        <w:t>Supervision</w:t>
      </w:r>
    </w:p>
    <w:p w14:paraId="2DFCF6D7" w14:textId="065062CD" w:rsidR="00296809" w:rsidRPr="00D555C8" w:rsidRDefault="00354B6F" w:rsidP="00A006B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D555C8">
        <w:rPr>
          <w:sz w:val="22"/>
          <w:szCs w:val="22"/>
        </w:rPr>
        <w:t xml:space="preserve">Employees </w:t>
      </w:r>
      <w:r w:rsidR="004578E9" w:rsidRPr="00D555C8">
        <w:rPr>
          <w:sz w:val="22"/>
          <w:szCs w:val="22"/>
        </w:rPr>
        <w:t xml:space="preserve">are provided with </w:t>
      </w:r>
      <w:r w:rsidR="00B104BF" w:rsidRPr="00D555C8">
        <w:rPr>
          <w:sz w:val="22"/>
          <w:szCs w:val="22"/>
        </w:rPr>
        <w:t xml:space="preserve">the opportunity to engage in </w:t>
      </w:r>
      <w:r w:rsidRPr="00D555C8">
        <w:rPr>
          <w:sz w:val="22"/>
          <w:szCs w:val="22"/>
        </w:rPr>
        <w:t xml:space="preserve">regular supervision / one-on-one meetings with </w:t>
      </w:r>
      <w:r w:rsidR="00D01EF4" w:rsidRPr="00D555C8">
        <w:rPr>
          <w:sz w:val="22"/>
          <w:szCs w:val="22"/>
        </w:rPr>
        <w:t>their manager</w:t>
      </w:r>
      <w:r w:rsidR="00494724" w:rsidRPr="00D555C8">
        <w:rPr>
          <w:sz w:val="22"/>
          <w:szCs w:val="22"/>
        </w:rPr>
        <w:t xml:space="preserve"> </w:t>
      </w:r>
      <w:r w:rsidR="00E1493B" w:rsidRPr="00D555C8">
        <w:rPr>
          <w:sz w:val="22"/>
          <w:szCs w:val="22"/>
        </w:rPr>
        <w:t>to support employees</w:t>
      </w:r>
      <w:r w:rsidR="00494724" w:rsidRPr="00D555C8">
        <w:rPr>
          <w:sz w:val="22"/>
          <w:szCs w:val="22"/>
        </w:rPr>
        <w:t xml:space="preserve"> in their role. </w:t>
      </w:r>
      <w:r w:rsidR="007F1314" w:rsidRPr="00D555C8">
        <w:rPr>
          <w:sz w:val="22"/>
          <w:szCs w:val="22"/>
        </w:rPr>
        <w:t xml:space="preserve">These meetings </w:t>
      </w:r>
      <w:r w:rsidR="00AF7678" w:rsidRPr="00D555C8">
        <w:rPr>
          <w:sz w:val="22"/>
          <w:szCs w:val="22"/>
        </w:rPr>
        <w:t>will</w:t>
      </w:r>
      <w:r w:rsidR="00EB517B" w:rsidRPr="00D555C8">
        <w:rPr>
          <w:sz w:val="22"/>
          <w:szCs w:val="22"/>
        </w:rPr>
        <w:t xml:space="preserve"> </w:t>
      </w:r>
      <w:r w:rsidR="00F87150" w:rsidRPr="00D555C8">
        <w:rPr>
          <w:sz w:val="22"/>
          <w:szCs w:val="22"/>
        </w:rPr>
        <w:t xml:space="preserve">be </w:t>
      </w:r>
      <w:r w:rsidR="006C56A4" w:rsidRPr="00D555C8">
        <w:rPr>
          <w:sz w:val="22"/>
          <w:szCs w:val="22"/>
        </w:rPr>
        <w:t xml:space="preserve">a safe space for employees </w:t>
      </w:r>
      <w:r w:rsidR="00111DDA" w:rsidRPr="00D555C8">
        <w:rPr>
          <w:sz w:val="22"/>
          <w:szCs w:val="22"/>
        </w:rPr>
        <w:t>to reflect on their work, their progress, and to talk to their manager about areas where they may require suppo</w:t>
      </w:r>
      <w:r w:rsidR="00EB517B" w:rsidRPr="00D555C8">
        <w:rPr>
          <w:sz w:val="22"/>
          <w:szCs w:val="22"/>
        </w:rPr>
        <w:t xml:space="preserve">rt or skill development. </w:t>
      </w:r>
    </w:p>
    <w:p w14:paraId="2786A51C" w14:textId="530DE938" w:rsidR="009D0EAA" w:rsidRPr="00D555C8" w:rsidRDefault="00FC1A0D" w:rsidP="00A006B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D555C8">
        <w:rPr>
          <w:sz w:val="22"/>
          <w:szCs w:val="22"/>
        </w:rPr>
        <w:t>Those in leadership and management positions who provide supervision are provided with</w:t>
      </w:r>
      <w:r w:rsidR="00976898" w:rsidRPr="00D555C8">
        <w:rPr>
          <w:sz w:val="22"/>
          <w:szCs w:val="22"/>
        </w:rPr>
        <w:t xml:space="preserve"> regular professional development opportunities to support their understanding and skills around inclusive supervision practices</w:t>
      </w:r>
      <w:r w:rsidR="007672D7" w:rsidRPr="00D555C8">
        <w:rPr>
          <w:sz w:val="22"/>
          <w:szCs w:val="22"/>
        </w:rPr>
        <w:t>.</w:t>
      </w:r>
    </w:p>
    <w:p w14:paraId="35F5CB90" w14:textId="4FBBC8D6" w:rsidR="006042E0" w:rsidRDefault="006042E0" w:rsidP="006042E0">
      <w:pPr>
        <w:pStyle w:val="Heading3"/>
      </w:pPr>
      <w:r>
        <w:t xml:space="preserve">Professional </w:t>
      </w:r>
      <w:r w:rsidR="00F87150">
        <w:t>D</w:t>
      </w:r>
      <w:r>
        <w:t>evelopment</w:t>
      </w:r>
    </w:p>
    <w:p w14:paraId="75D5C1F9" w14:textId="77777777" w:rsidR="00A13E1B" w:rsidRPr="00D555C8" w:rsidRDefault="005C5CF8" w:rsidP="00A006B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D555C8">
        <w:rPr>
          <w:sz w:val="22"/>
          <w:szCs w:val="22"/>
        </w:rPr>
        <w:t xml:space="preserve">Employees will be provided with professional development opportunities to </w:t>
      </w:r>
      <w:r w:rsidR="00EC4233" w:rsidRPr="00D555C8">
        <w:rPr>
          <w:sz w:val="22"/>
          <w:szCs w:val="22"/>
        </w:rPr>
        <w:t>develop</w:t>
      </w:r>
      <w:r w:rsidR="00F5721D" w:rsidRPr="00D555C8">
        <w:rPr>
          <w:sz w:val="22"/>
          <w:szCs w:val="22"/>
        </w:rPr>
        <w:t xml:space="preserve"> their skills and increase organisational capacity. </w:t>
      </w:r>
    </w:p>
    <w:p w14:paraId="3FFDCF67" w14:textId="7EFE6E07" w:rsidR="00976898" w:rsidRPr="00D555C8" w:rsidRDefault="00F5721D" w:rsidP="00A006B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D555C8">
        <w:rPr>
          <w:sz w:val="22"/>
          <w:szCs w:val="22"/>
        </w:rPr>
        <w:t xml:space="preserve">Employees and managers will agree on training and development goals and activities </w:t>
      </w:r>
      <w:proofErr w:type="gramStart"/>
      <w:r w:rsidRPr="00D555C8">
        <w:rPr>
          <w:sz w:val="22"/>
          <w:szCs w:val="22"/>
        </w:rPr>
        <w:t>annually</w:t>
      </w:r>
      <w:r w:rsidR="00FA48B8">
        <w:rPr>
          <w:sz w:val="22"/>
          <w:szCs w:val="22"/>
        </w:rPr>
        <w:t>,</w:t>
      </w:r>
      <w:r w:rsidR="002451C3" w:rsidRPr="00D555C8">
        <w:rPr>
          <w:sz w:val="22"/>
          <w:szCs w:val="22"/>
        </w:rPr>
        <w:t xml:space="preserve"> and</w:t>
      </w:r>
      <w:proofErr w:type="gramEnd"/>
      <w:r w:rsidR="002451C3" w:rsidRPr="00D555C8">
        <w:rPr>
          <w:sz w:val="22"/>
          <w:szCs w:val="22"/>
        </w:rPr>
        <w:t xml:space="preserve"> review these goals annually.</w:t>
      </w:r>
    </w:p>
    <w:p w14:paraId="1FCD2795" w14:textId="2B75516F" w:rsidR="00A13E1B" w:rsidRPr="00D555C8" w:rsidRDefault="00A13E1B" w:rsidP="00A006B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D555C8">
        <w:rPr>
          <w:sz w:val="22"/>
          <w:szCs w:val="22"/>
        </w:rPr>
        <w:t xml:space="preserve">When determining employee development needs, employees and their managers should address issues of formal training as an integral part of skills development </w:t>
      </w:r>
      <w:r w:rsidR="001902EB" w:rsidRPr="00D555C8">
        <w:rPr>
          <w:sz w:val="22"/>
          <w:szCs w:val="22"/>
        </w:rPr>
        <w:t xml:space="preserve">but should consider coaching, mentoring, </w:t>
      </w:r>
      <w:r w:rsidR="00164B56" w:rsidRPr="00D555C8">
        <w:rPr>
          <w:sz w:val="22"/>
          <w:szCs w:val="22"/>
        </w:rPr>
        <w:t xml:space="preserve">attendance at networking event, conferences etc. </w:t>
      </w:r>
    </w:p>
    <w:p w14:paraId="4C2B1B0F" w14:textId="1DAD1B84" w:rsidR="006042E0" w:rsidRDefault="006042E0" w:rsidP="006042E0">
      <w:pPr>
        <w:pStyle w:val="Heading3"/>
      </w:pPr>
      <w:r>
        <w:t>Recruitment processes</w:t>
      </w:r>
    </w:p>
    <w:p w14:paraId="3EDEC49C" w14:textId="194A401E" w:rsidR="000D7001" w:rsidRPr="00D555C8" w:rsidRDefault="000D7001" w:rsidP="0001617D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D555C8">
        <w:rPr>
          <w:sz w:val="22"/>
          <w:szCs w:val="22"/>
        </w:rPr>
        <w:t>It is the responsibility of the management team to:</w:t>
      </w:r>
    </w:p>
    <w:p w14:paraId="3B4634BB" w14:textId="4CBCE3BD" w:rsidR="00490508" w:rsidRPr="008065FF" w:rsidRDefault="00712D80" w:rsidP="008065FF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0D7001" w:rsidRPr="008065FF">
        <w:rPr>
          <w:sz w:val="22"/>
          <w:szCs w:val="22"/>
        </w:rPr>
        <w:t>nsure that r</w:t>
      </w:r>
      <w:r w:rsidR="00997E78" w:rsidRPr="008065FF">
        <w:rPr>
          <w:sz w:val="22"/>
          <w:szCs w:val="22"/>
        </w:rPr>
        <w:t>ecruitment processes</w:t>
      </w:r>
      <w:r w:rsidR="005B05D6" w:rsidRPr="008065FF">
        <w:rPr>
          <w:sz w:val="22"/>
          <w:szCs w:val="22"/>
        </w:rPr>
        <w:t xml:space="preserve"> will be fair, equitable, and free from biases. </w:t>
      </w:r>
    </w:p>
    <w:p w14:paraId="1045C69E" w14:textId="74BD4C5A" w:rsidR="0001617D" w:rsidRPr="008065FF" w:rsidRDefault="00712D80" w:rsidP="008065FF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0D7001" w:rsidRPr="008065FF">
        <w:rPr>
          <w:sz w:val="22"/>
          <w:szCs w:val="22"/>
        </w:rPr>
        <w:t>nsure that r</w:t>
      </w:r>
      <w:r w:rsidR="005B05D6" w:rsidRPr="008065FF">
        <w:rPr>
          <w:sz w:val="22"/>
          <w:szCs w:val="22"/>
        </w:rPr>
        <w:t>ecruitment process</w:t>
      </w:r>
      <w:r w:rsidR="000D7001" w:rsidRPr="008065FF">
        <w:rPr>
          <w:sz w:val="22"/>
          <w:szCs w:val="22"/>
        </w:rPr>
        <w:t>es</w:t>
      </w:r>
      <w:r w:rsidR="005B05D6" w:rsidRPr="008065FF">
        <w:rPr>
          <w:sz w:val="22"/>
          <w:szCs w:val="22"/>
        </w:rPr>
        <w:t xml:space="preserve"> will </w:t>
      </w:r>
      <w:r w:rsidR="007D2281" w:rsidRPr="008065FF">
        <w:rPr>
          <w:sz w:val="22"/>
          <w:szCs w:val="22"/>
        </w:rPr>
        <w:t>remove barriers to participation by employment-disadvantaged groups</w:t>
      </w:r>
      <w:r w:rsidR="005B05D6" w:rsidRPr="008065FF">
        <w:rPr>
          <w:sz w:val="22"/>
          <w:szCs w:val="22"/>
        </w:rPr>
        <w:t>.</w:t>
      </w:r>
    </w:p>
    <w:p w14:paraId="3BFB8217" w14:textId="7F12CE82" w:rsidR="00117A7F" w:rsidRPr="008065FF" w:rsidRDefault="00712D80" w:rsidP="008065FF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4F296E" w:rsidRPr="008065FF">
        <w:rPr>
          <w:sz w:val="22"/>
          <w:szCs w:val="22"/>
        </w:rPr>
        <w:t>here necessary</w:t>
      </w:r>
      <w:r w:rsidR="000D7001" w:rsidRPr="008065FF">
        <w:rPr>
          <w:sz w:val="22"/>
          <w:szCs w:val="22"/>
        </w:rPr>
        <w:t>,</w:t>
      </w:r>
      <w:r w:rsidR="00B20CF9" w:rsidRPr="008065FF">
        <w:rPr>
          <w:sz w:val="22"/>
          <w:szCs w:val="22"/>
        </w:rPr>
        <w:t xml:space="preserve"> consider</w:t>
      </w:r>
      <w:r w:rsidR="00102167" w:rsidRPr="008065FF">
        <w:rPr>
          <w:sz w:val="22"/>
          <w:szCs w:val="22"/>
        </w:rPr>
        <w:t xml:space="preserve"> making</w:t>
      </w:r>
      <w:r w:rsidR="004F296E" w:rsidRPr="008065FF">
        <w:rPr>
          <w:sz w:val="22"/>
          <w:szCs w:val="22"/>
        </w:rPr>
        <w:t xml:space="preserve"> positions</w:t>
      </w:r>
      <w:r w:rsidR="00102167" w:rsidRPr="008065FF">
        <w:rPr>
          <w:sz w:val="22"/>
          <w:szCs w:val="22"/>
        </w:rPr>
        <w:t xml:space="preserve"> </w:t>
      </w:r>
      <w:r w:rsidR="004F296E" w:rsidRPr="008065FF">
        <w:rPr>
          <w:sz w:val="22"/>
          <w:szCs w:val="22"/>
        </w:rPr>
        <w:t xml:space="preserve">identified or specified to </w:t>
      </w:r>
      <w:r w:rsidR="00670EBD" w:rsidRPr="008065FF">
        <w:rPr>
          <w:sz w:val="22"/>
          <w:szCs w:val="22"/>
        </w:rPr>
        <w:t xml:space="preserve">ensure that </w:t>
      </w:r>
      <w:r w:rsidR="00102167" w:rsidRPr="008065FF">
        <w:rPr>
          <w:sz w:val="22"/>
          <w:szCs w:val="22"/>
        </w:rPr>
        <w:t>the</w:t>
      </w:r>
      <w:r w:rsidR="00670EBD" w:rsidRPr="008065FF">
        <w:rPr>
          <w:sz w:val="22"/>
          <w:szCs w:val="22"/>
        </w:rPr>
        <w:t xml:space="preserve"> workforce is reflective of the </w:t>
      </w:r>
      <w:r w:rsidR="00696D75" w:rsidRPr="008065FF">
        <w:rPr>
          <w:sz w:val="22"/>
          <w:szCs w:val="22"/>
        </w:rPr>
        <w:t xml:space="preserve">community that access </w:t>
      </w:r>
      <w:r w:rsidR="003E7747" w:rsidRPr="008065FF">
        <w:rPr>
          <w:sz w:val="22"/>
          <w:szCs w:val="22"/>
        </w:rPr>
        <w:t>the</w:t>
      </w:r>
      <w:r w:rsidR="00696D75" w:rsidRPr="008065FF">
        <w:rPr>
          <w:sz w:val="22"/>
          <w:szCs w:val="22"/>
        </w:rPr>
        <w:t xml:space="preserve"> service</w:t>
      </w:r>
      <w:r w:rsidR="004F296E" w:rsidRPr="008065FF">
        <w:rPr>
          <w:sz w:val="22"/>
          <w:szCs w:val="22"/>
        </w:rPr>
        <w:t xml:space="preserve">. </w:t>
      </w:r>
    </w:p>
    <w:p w14:paraId="57DF2116" w14:textId="2543EC4F" w:rsidR="00117A7F" w:rsidRPr="008065FF" w:rsidRDefault="00712D80" w:rsidP="008065FF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0D7001" w:rsidRPr="008065FF">
        <w:rPr>
          <w:sz w:val="22"/>
          <w:szCs w:val="22"/>
        </w:rPr>
        <w:t>eview recruitment processes</w:t>
      </w:r>
      <w:r w:rsidR="00FE4FFA" w:rsidRPr="008065FF">
        <w:rPr>
          <w:sz w:val="22"/>
          <w:szCs w:val="22"/>
        </w:rPr>
        <w:t xml:space="preserve"> </w:t>
      </w:r>
      <w:r w:rsidR="005132B9" w:rsidRPr="008065FF">
        <w:rPr>
          <w:sz w:val="22"/>
          <w:szCs w:val="22"/>
        </w:rPr>
        <w:t>regularly</w:t>
      </w:r>
      <w:r w:rsidR="00223BD4" w:rsidRPr="008065FF">
        <w:rPr>
          <w:sz w:val="22"/>
          <w:szCs w:val="22"/>
        </w:rPr>
        <w:t xml:space="preserve"> </w:t>
      </w:r>
      <w:r w:rsidR="00E842EE" w:rsidRPr="008065FF">
        <w:rPr>
          <w:sz w:val="22"/>
          <w:szCs w:val="22"/>
        </w:rPr>
        <w:t xml:space="preserve">to determine ways to improve </w:t>
      </w:r>
      <w:r w:rsidR="00223BD4" w:rsidRPr="008065FF">
        <w:rPr>
          <w:sz w:val="22"/>
          <w:szCs w:val="22"/>
        </w:rPr>
        <w:t>attract</w:t>
      </w:r>
      <w:r w:rsidR="00E842EE" w:rsidRPr="008065FF">
        <w:rPr>
          <w:sz w:val="22"/>
          <w:szCs w:val="22"/>
        </w:rPr>
        <w:t>ion of</w:t>
      </w:r>
      <w:r w:rsidR="00223BD4" w:rsidRPr="008065FF">
        <w:rPr>
          <w:sz w:val="22"/>
          <w:szCs w:val="22"/>
        </w:rPr>
        <w:t xml:space="preserve"> </w:t>
      </w:r>
      <w:r w:rsidR="00E842EE" w:rsidRPr="008065FF">
        <w:rPr>
          <w:sz w:val="22"/>
          <w:szCs w:val="22"/>
        </w:rPr>
        <w:t xml:space="preserve">diverse job seekers </w:t>
      </w:r>
      <w:r w:rsidR="00223BD4" w:rsidRPr="008065FF">
        <w:rPr>
          <w:sz w:val="22"/>
          <w:szCs w:val="22"/>
        </w:rPr>
        <w:t xml:space="preserve">into </w:t>
      </w:r>
      <w:r w:rsidR="00E842EE" w:rsidRPr="008065FF">
        <w:rPr>
          <w:sz w:val="22"/>
          <w:szCs w:val="22"/>
        </w:rPr>
        <w:t>the</w:t>
      </w:r>
      <w:r w:rsidR="00223BD4" w:rsidRPr="008065FF">
        <w:rPr>
          <w:sz w:val="22"/>
          <w:szCs w:val="22"/>
        </w:rPr>
        <w:t xml:space="preserve"> organisation (for example, </w:t>
      </w:r>
      <w:r w:rsidR="0086069F" w:rsidRPr="008065FF">
        <w:rPr>
          <w:sz w:val="22"/>
          <w:szCs w:val="22"/>
        </w:rPr>
        <w:t xml:space="preserve">looking at various </w:t>
      </w:r>
      <w:r w:rsidR="00223BD4" w:rsidRPr="008065FF">
        <w:rPr>
          <w:sz w:val="22"/>
          <w:szCs w:val="22"/>
        </w:rPr>
        <w:t>recruitment agencies, utilising social media, industry bodies etc.)</w:t>
      </w:r>
      <w:r w:rsidR="00BB09E3" w:rsidRPr="008065FF">
        <w:rPr>
          <w:sz w:val="22"/>
          <w:szCs w:val="22"/>
        </w:rPr>
        <w:t>.</w:t>
      </w:r>
    </w:p>
    <w:p w14:paraId="789F017C" w14:textId="7764F48D" w:rsidR="00D22C0B" w:rsidRPr="008065FF" w:rsidRDefault="00712D80" w:rsidP="008065FF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0D7001" w:rsidRPr="008065FF">
        <w:rPr>
          <w:sz w:val="22"/>
          <w:szCs w:val="22"/>
        </w:rPr>
        <w:t>nsure i</w:t>
      </w:r>
      <w:r w:rsidR="00BA15AE" w:rsidRPr="008065FF">
        <w:rPr>
          <w:sz w:val="22"/>
          <w:szCs w:val="22"/>
        </w:rPr>
        <w:t>nterview</w:t>
      </w:r>
      <w:r w:rsidR="00C35A22" w:rsidRPr="008065FF">
        <w:rPr>
          <w:sz w:val="22"/>
          <w:szCs w:val="22"/>
        </w:rPr>
        <w:t>er</w:t>
      </w:r>
      <w:r w:rsidR="008A2046" w:rsidRPr="008065FF">
        <w:rPr>
          <w:sz w:val="22"/>
          <w:szCs w:val="22"/>
        </w:rPr>
        <w:t xml:space="preserve"> panels </w:t>
      </w:r>
      <w:r w:rsidR="000D7001" w:rsidRPr="008065FF">
        <w:rPr>
          <w:sz w:val="22"/>
          <w:szCs w:val="22"/>
        </w:rPr>
        <w:t xml:space="preserve">are </w:t>
      </w:r>
      <w:r w:rsidR="008A2046" w:rsidRPr="008065FF">
        <w:rPr>
          <w:sz w:val="22"/>
          <w:szCs w:val="22"/>
        </w:rPr>
        <w:t>diverse</w:t>
      </w:r>
      <w:r w:rsidR="000F7CAA" w:rsidRPr="008065FF">
        <w:rPr>
          <w:sz w:val="22"/>
          <w:szCs w:val="22"/>
        </w:rPr>
        <w:t>.</w:t>
      </w:r>
    </w:p>
    <w:p w14:paraId="1EF4193B" w14:textId="2F813D85" w:rsidR="0008087D" w:rsidRPr="008065FF" w:rsidRDefault="00712D80" w:rsidP="008065FF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="00C35A22" w:rsidRPr="008065FF">
        <w:rPr>
          <w:sz w:val="22"/>
          <w:szCs w:val="22"/>
        </w:rPr>
        <w:t>ake a</w:t>
      </w:r>
      <w:r w:rsidR="0008087D" w:rsidRPr="008065FF">
        <w:rPr>
          <w:sz w:val="22"/>
          <w:szCs w:val="22"/>
        </w:rPr>
        <w:t xml:space="preserve">pplication material </w:t>
      </w:r>
      <w:proofErr w:type="gramStart"/>
      <w:r w:rsidR="001F4FD8" w:rsidRPr="008065FF">
        <w:rPr>
          <w:sz w:val="22"/>
          <w:szCs w:val="22"/>
        </w:rPr>
        <w:t>accessible,</w:t>
      </w:r>
      <w:r w:rsidR="0008087D" w:rsidRPr="008065FF">
        <w:rPr>
          <w:sz w:val="22"/>
          <w:szCs w:val="22"/>
        </w:rPr>
        <w:t xml:space="preserve"> </w:t>
      </w:r>
      <w:r w:rsidR="00924D60" w:rsidRPr="008065FF">
        <w:rPr>
          <w:sz w:val="22"/>
          <w:szCs w:val="22"/>
        </w:rPr>
        <w:t>and</w:t>
      </w:r>
      <w:proofErr w:type="gramEnd"/>
      <w:r w:rsidR="00924D60" w:rsidRPr="008065FF">
        <w:rPr>
          <w:sz w:val="22"/>
          <w:szCs w:val="22"/>
        </w:rPr>
        <w:t xml:space="preserve"> </w:t>
      </w:r>
      <w:r w:rsidR="0008087D" w:rsidRPr="008065FF">
        <w:rPr>
          <w:sz w:val="22"/>
          <w:szCs w:val="22"/>
        </w:rPr>
        <w:t>provide flexib</w:t>
      </w:r>
      <w:r w:rsidR="001F4FD8" w:rsidRPr="008065FF">
        <w:rPr>
          <w:sz w:val="22"/>
          <w:szCs w:val="22"/>
        </w:rPr>
        <w:t>ility around how the application can be submitted.</w:t>
      </w:r>
    </w:p>
    <w:p w14:paraId="1B533048" w14:textId="3D529E2C" w:rsidR="008A2046" w:rsidRPr="008065FF" w:rsidRDefault="00712D80" w:rsidP="008065FF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257EA8" w:rsidRPr="008065FF">
        <w:rPr>
          <w:sz w:val="22"/>
          <w:szCs w:val="22"/>
        </w:rPr>
        <w:t xml:space="preserve">nsure that interviews are conducted </w:t>
      </w:r>
      <w:r w:rsidR="0071586B" w:rsidRPr="008065FF">
        <w:rPr>
          <w:sz w:val="22"/>
          <w:szCs w:val="22"/>
        </w:rPr>
        <w:t xml:space="preserve">in </w:t>
      </w:r>
      <w:r w:rsidR="00912D07" w:rsidRPr="008065FF">
        <w:rPr>
          <w:sz w:val="22"/>
          <w:szCs w:val="22"/>
        </w:rPr>
        <w:t xml:space="preserve">a </w:t>
      </w:r>
      <w:r w:rsidR="00C3233E" w:rsidRPr="008065FF">
        <w:rPr>
          <w:sz w:val="22"/>
          <w:szCs w:val="22"/>
        </w:rPr>
        <w:t xml:space="preserve">flexible </w:t>
      </w:r>
      <w:r w:rsidR="00912D07" w:rsidRPr="008065FF">
        <w:rPr>
          <w:sz w:val="22"/>
          <w:szCs w:val="22"/>
        </w:rPr>
        <w:t>and inclusive way</w:t>
      </w:r>
      <w:r w:rsidR="00C3233E" w:rsidRPr="008065FF">
        <w:rPr>
          <w:sz w:val="22"/>
          <w:szCs w:val="22"/>
        </w:rPr>
        <w:t xml:space="preserve"> (for example, </w:t>
      </w:r>
      <w:r w:rsidR="00C6469D" w:rsidRPr="008065FF">
        <w:rPr>
          <w:sz w:val="22"/>
          <w:szCs w:val="22"/>
        </w:rPr>
        <w:t xml:space="preserve">offering potential candidates </w:t>
      </w:r>
      <w:r w:rsidR="00F93B50" w:rsidRPr="008065FF">
        <w:rPr>
          <w:sz w:val="22"/>
          <w:szCs w:val="22"/>
        </w:rPr>
        <w:t>a variety of interview methods</w:t>
      </w:r>
      <w:r w:rsidR="00912D07" w:rsidRPr="008065FF">
        <w:rPr>
          <w:sz w:val="22"/>
          <w:szCs w:val="22"/>
        </w:rPr>
        <w:t xml:space="preserve"> such</w:t>
      </w:r>
      <w:r w:rsidR="00F93B50" w:rsidRPr="008065FF">
        <w:rPr>
          <w:sz w:val="22"/>
          <w:szCs w:val="22"/>
        </w:rPr>
        <w:t xml:space="preserve"> face-to-face</w:t>
      </w:r>
      <w:r w:rsidR="00CA22D2" w:rsidRPr="008065FF">
        <w:rPr>
          <w:sz w:val="22"/>
          <w:szCs w:val="22"/>
        </w:rPr>
        <w:t xml:space="preserve">, informal in-person interview, </w:t>
      </w:r>
      <w:r w:rsidR="007A0986" w:rsidRPr="008065FF">
        <w:rPr>
          <w:sz w:val="22"/>
          <w:szCs w:val="22"/>
        </w:rPr>
        <w:t>online</w:t>
      </w:r>
      <w:r w:rsidR="00CA22D2" w:rsidRPr="008065FF">
        <w:rPr>
          <w:sz w:val="22"/>
          <w:szCs w:val="22"/>
        </w:rPr>
        <w:t xml:space="preserve"> interview etc.)</w:t>
      </w:r>
      <w:r w:rsidR="006D5E28">
        <w:rPr>
          <w:sz w:val="22"/>
          <w:szCs w:val="22"/>
        </w:rPr>
        <w:t>.</w:t>
      </w:r>
    </w:p>
    <w:p w14:paraId="64229244" w14:textId="276887CA" w:rsidR="00D10D01" w:rsidRDefault="00D10D01" w:rsidP="000F5D45">
      <w:pPr>
        <w:pStyle w:val="Heading3"/>
      </w:pPr>
      <w:r>
        <w:t>Training</w:t>
      </w:r>
    </w:p>
    <w:p w14:paraId="74C9BE3A" w14:textId="44650787" w:rsidR="008D31AB" w:rsidRPr="00D555C8" w:rsidRDefault="00043F77" w:rsidP="008D31AB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D555C8">
        <w:rPr>
          <w:sz w:val="22"/>
          <w:szCs w:val="22"/>
        </w:rPr>
        <w:t>All employees are offered regular diversity and inclusion training. Diversity training will include raising awareness about issues surrounding diversity and developing diversity management skills and knowledge</w:t>
      </w:r>
      <w:r w:rsidR="00FB766F">
        <w:rPr>
          <w:sz w:val="22"/>
          <w:szCs w:val="22"/>
        </w:rPr>
        <w:t>.</w:t>
      </w:r>
    </w:p>
    <w:p w14:paraId="72688F1A" w14:textId="36D04E35" w:rsidR="00114ABA" w:rsidRDefault="00A006B3" w:rsidP="00A006B3">
      <w:pPr>
        <w:pStyle w:val="Heading2"/>
      </w:pPr>
      <w:r>
        <w:t>E</w:t>
      </w:r>
      <w:r w:rsidR="002E3F4A">
        <w:t>nterprise Bargaining Agreement (E</w:t>
      </w:r>
      <w:r>
        <w:t>BA</w:t>
      </w:r>
      <w:r w:rsidR="002E3F4A">
        <w:t>)</w:t>
      </w:r>
    </w:p>
    <w:p w14:paraId="7DD9F1A4" w14:textId="0F8BCB03" w:rsidR="0035756C" w:rsidRPr="00D555C8" w:rsidRDefault="00B11816" w:rsidP="0035756C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672C8C">
        <w:rPr>
          <w:rFonts w:asciiTheme="minorHAnsi" w:eastAsia="Muli" w:hAnsiTheme="minorHAnsi" w:cstheme="minorHAnsi"/>
          <w:highlight w:val="yellow"/>
        </w:rPr>
        <w:t>{</w:t>
      </w: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Organisation Name}</w:t>
      </w:r>
      <w:r w:rsidRPr="00D555C8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 </w:t>
      </w:r>
      <w:r w:rsidRPr="00D555C8">
        <w:rPr>
          <w:sz w:val="22"/>
          <w:szCs w:val="22"/>
        </w:rPr>
        <w:t xml:space="preserve">commits to </w:t>
      </w:r>
      <w:r w:rsidR="000E2D80" w:rsidRPr="00D555C8">
        <w:rPr>
          <w:sz w:val="22"/>
          <w:szCs w:val="22"/>
        </w:rPr>
        <w:t>negotiating an inclusive EBA</w:t>
      </w:r>
      <w:r w:rsidR="00391B9E" w:rsidRPr="00D555C8">
        <w:rPr>
          <w:sz w:val="22"/>
          <w:szCs w:val="22"/>
        </w:rPr>
        <w:t xml:space="preserve">. Inclusions in this may include: </w:t>
      </w:r>
    </w:p>
    <w:p w14:paraId="46BA92DD" w14:textId="0321869B" w:rsidR="005720B9" w:rsidRPr="00D555C8" w:rsidRDefault="005449FC" w:rsidP="008065FF">
      <w:pPr>
        <w:pStyle w:val="ListParagraph"/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="00391B9E" w:rsidRPr="00D555C8">
        <w:rPr>
          <w:sz w:val="22"/>
          <w:szCs w:val="22"/>
        </w:rPr>
        <w:t>lexible</w:t>
      </w:r>
      <w:r w:rsidR="00E73618" w:rsidRPr="00D555C8">
        <w:rPr>
          <w:sz w:val="22"/>
          <w:szCs w:val="22"/>
        </w:rPr>
        <w:t xml:space="preserve"> work practices to support employees to manage their work and life responsibilities</w:t>
      </w:r>
      <w:r w:rsidR="00391B9E" w:rsidRPr="00D555C8">
        <w:rPr>
          <w:sz w:val="22"/>
          <w:szCs w:val="22"/>
        </w:rPr>
        <w:t xml:space="preserve"> and </w:t>
      </w:r>
      <w:proofErr w:type="gramStart"/>
      <w:r w:rsidR="00391B9E" w:rsidRPr="00D555C8">
        <w:rPr>
          <w:sz w:val="22"/>
          <w:szCs w:val="22"/>
        </w:rPr>
        <w:t>needs</w:t>
      </w:r>
      <w:proofErr w:type="gramEnd"/>
    </w:p>
    <w:p w14:paraId="4315D9BC" w14:textId="5DDC40FD" w:rsidR="00E73618" w:rsidRPr="00D555C8" w:rsidRDefault="005449FC" w:rsidP="008065FF">
      <w:pPr>
        <w:pStyle w:val="ListParagraph"/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E73618" w:rsidRPr="00D555C8">
        <w:rPr>
          <w:sz w:val="22"/>
          <w:szCs w:val="22"/>
        </w:rPr>
        <w:t>ultura</w:t>
      </w:r>
      <w:r w:rsidR="000D7001" w:rsidRPr="00D555C8">
        <w:rPr>
          <w:sz w:val="22"/>
          <w:szCs w:val="22"/>
        </w:rPr>
        <w:t xml:space="preserve">l </w:t>
      </w:r>
      <w:r w:rsidR="003166D5" w:rsidRPr="00D555C8">
        <w:rPr>
          <w:sz w:val="22"/>
          <w:szCs w:val="22"/>
        </w:rPr>
        <w:t>provisions such as ceremonial leave</w:t>
      </w:r>
    </w:p>
    <w:p w14:paraId="590A0827" w14:textId="4F4FEDBB" w:rsidR="003166D5" w:rsidRPr="00D555C8" w:rsidRDefault="005449FC" w:rsidP="008065FF">
      <w:pPr>
        <w:pStyle w:val="ListParagraph"/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="00391B9E" w:rsidRPr="00D555C8">
        <w:rPr>
          <w:sz w:val="22"/>
          <w:szCs w:val="22"/>
        </w:rPr>
        <w:t>amily</w:t>
      </w:r>
      <w:r w:rsidR="00995892" w:rsidRPr="00D555C8">
        <w:rPr>
          <w:sz w:val="22"/>
          <w:szCs w:val="22"/>
        </w:rPr>
        <w:t xml:space="preserve"> and community responsibilities leave</w:t>
      </w:r>
      <w:r w:rsidR="00E44129">
        <w:rPr>
          <w:sz w:val="22"/>
          <w:szCs w:val="22"/>
        </w:rPr>
        <w:t>.</w:t>
      </w:r>
    </w:p>
    <w:p w14:paraId="282153B2" w14:textId="430FBC49" w:rsidR="00A006B3" w:rsidRDefault="00A006B3" w:rsidP="00A006B3">
      <w:pPr>
        <w:pStyle w:val="Heading2"/>
      </w:pPr>
      <w:r>
        <w:t xml:space="preserve">Office Environment </w:t>
      </w:r>
    </w:p>
    <w:p w14:paraId="354C238D" w14:textId="11E5258E" w:rsidR="00CE6AF1" w:rsidRPr="00D555C8" w:rsidRDefault="00CE6AF1" w:rsidP="0035756C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D555C8">
        <w:rPr>
          <w:sz w:val="22"/>
          <w:szCs w:val="22"/>
        </w:rPr>
        <w:t>It is the responsibility of all employees to:</w:t>
      </w:r>
    </w:p>
    <w:p w14:paraId="2FA62D2F" w14:textId="317D6562" w:rsidR="00EA7737" w:rsidRPr="00D555C8" w:rsidRDefault="00C872DC" w:rsidP="00400CA7">
      <w:pPr>
        <w:pStyle w:val="ListParagraph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2F1AF1" w:rsidRPr="00D555C8">
        <w:rPr>
          <w:sz w:val="22"/>
          <w:szCs w:val="22"/>
        </w:rPr>
        <w:t>reat</w:t>
      </w:r>
      <w:r w:rsidR="00CE6AF1" w:rsidRPr="00D555C8">
        <w:rPr>
          <w:sz w:val="22"/>
          <w:szCs w:val="22"/>
        </w:rPr>
        <w:t>e</w:t>
      </w:r>
      <w:r w:rsidR="00BB09E3" w:rsidRPr="00D555C8">
        <w:rPr>
          <w:sz w:val="22"/>
          <w:szCs w:val="22"/>
        </w:rPr>
        <w:t xml:space="preserve"> a work environment that is free from discrimination, </w:t>
      </w:r>
      <w:proofErr w:type="gramStart"/>
      <w:r w:rsidR="00BB09E3" w:rsidRPr="00D555C8">
        <w:rPr>
          <w:sz w:val="22"/>
          <w:szCs w:val="22"/>
        </w:rPr>
        <w:t>harassment</w:t>
      </w:r>
      <w:proofErr w:type="gramEnd"/>
      <w:r w:rsidR="00BB09E3" w:rsidRPr="00D555C8">
        <w:rPr>
          <w:sz w:val="22"/>
          <w:szCs w:val="22"/>
        </w:rPr>
        <w:t xml:space="preserve"> and bullying.</w:t>
      </w:r>
    </w:p>
    <w:p w14:paraId="06B56B49" w14:textId="2D669802" w:rsidR="00BB09E3" w:rsidRPr="00D555C8" w:rsidRDefault="00C872DC" w:rsidP="00400CA7">
      <w:pPr>
        <w:pStyle w:val="ListParagraph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CE6AF1" w:rsidRPr="00D555C8">
        <w:rPr>
          <w:sz w:val="22"/>
          <w:szCs w:val="22"/>
        </w:rPr>
        <w:t>isplay</w:t>
      </w:r>
      <w:r w:rsidR="006B2188" w:rsidRPr="00D555C8">
        <w:rPr>
          <w:sz w:val="22"/>
          <w:szCs w:val="22"/>
        </w:rPr>
        <w:t xml:space="preserve"> inclusive behaviours by valuing all perspectives</w:t>
      </w:r>
      <w:r w:rsidR="002F1AF1" w:rsidRPr="00D555C8">
        <w:rPr>
          <w:sz w:val="22"/>
          <w:szCs w:val="22"/>
        </w:rPr>
        <w:t xml:space="preserve">, and respecting the dignity and diversity of all </w:t>
      </w:r>
      <w:proofErr w:type="gramStart"/>
      <w:r w:rsidR="002F1AF1" w:rsidRPr="00D555C8">
        <w:rPr>
          <w:sz w:val="22"/>
          <w:szCs w:val="22"/>
        </w:rPr>
        <w:t>employees</w:t>
      </w:r>
      <w:proofErr w:type="gramEnd"/>
    </w:p>
    <w:p w14:paraId="272409B1" w14:textId="7356BC5A" w:rsidR="00C375F9" w:rsidRPr="00D555C8" w:rsidRDefault="00C872DC" w:rsidP="00400CA7">
      <w:pPr>
        <w:pStyle w:val="ListParagraph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C375F9" w:rsidRPr="00D555C8">
        <w:rPr>
          <w:sz w:val="22"/>
          <w:szCs w:val="22"/>
        </w:rPr>
        <w:t xml:space="preserve">reate a work environment where employees feel welcome and are respected, connected, </w:t>
      </w:r>
      <w:proofErr w:type="gramStart"/>
      <w:r w:rsidR="00C375F9" w:rsidRPr="00D555C8">
        <w:rPr>
          <w:sz w:val="22"/>
          <w:szCs w:val="22"/>
        </w:rPr>
        <w:t>supported</w:t>
      </w:r>
      <w:proofErr w:type="gramEnd"/>
      <w:r w:rsidR="008A4EEB">
        <w:rPr>
          <w:sz w:val="22"/>
          <w:szCs w:val="22"/>
        </w:rPr>
        <w:t xml:space="preserve"> </w:t>
      </w:r>
      <w:r w:rsidR="00C375F9" w:rsidRPr="00D555C8">
        <w:rPr>
          <w:sz w:val="22"/>
          <w:szCs w:val="22"/>
        </w:rPr>
        <w:t>and valued.</w:t>
      </w:r>
    </w:p>
    <w:p w14:paraId="5723B2DB" w14:textId="4E43C043" w:rsidR="00CE6AF1" w:rsidRPr="00D555C8" w:rsidRDefault="00CE6AF1" w:rsidP="0035756C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D555C8">
        <w:rPr>
          <w:sz w:val="22"/>
          <w:szCs w:val="22"/>
        </w:rPr>
        <w:t>It is the responsibility of the management team to:</w:t>
      </w:r>
    </w:p>
    <w:p w14:paraId="1A8845E2" w14:textId="6900D977" w:rsidR="00DF2F50" w:rsidRPr="00D555C8" w:rsidRDefault="00C872DC" w:rsidP="00400CA7">
      <w:pPr>
        <w:pStyle w:val="ListParagraph"/>
        <w:numPr>
          <w:ilvl w:val="1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CE6AF1" w:rsidRPr="00D555C8">
        <w:rPr>
          <w:sz w:val="22"/>
          <w:szCs w:val="22"/>
        </w:rPr>
        <w:t xml:space="preserve">nsure the </w:t>
      </w:r>
      <w:r w:rsidR="00B7034C" w:rsidRPr="00D555C8">
        <w:rPr>
          <w:sz w:val="22"/>
          <w:szCs w:val="22"/>
        </w:rPr>
        <w:t xml:space="preserve">work environment is physically accessible for all </w:t>
      </w:r>
      <w:proofErr w:type="gramStart"/>
      <w:r w:rsidR="00D204DA" w:rsidRPr="00D555C8">
        <w:rPr>
          <w:sz w:val="22"/>
          <w:szCs w:val="22"/>
        </w:rPr>
        <w:t>employees</w:t>
      </w:r>
      <w:proofErr w:type="gramEnd"/>
    </w:p>
    <w:p w14:paraId="2653B6E5" w14:textId="25B64045" w:rsidR="00B7034C" w:rsidRPr="00D555C8" w:rsidRDefault="00C872DC" w:rsidP="00400CA7">
      <w:pPr>
        <w:pStyle w:val="ListParagraph"/>
        <w:numPr>
          <w:ilvl w:val="0"/>
          <w:numId w:val="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p</w:t>
      </w:r>
      <w:r w:rsidR="00A76D06" w:rsidRPr="00D555C8">
        <w:rPr>
          <w:sz w:val="22"/>
          <w:szCs w:val="22"/>
        </w:rPr>
        <w:t xml:space="preserve">rovide accommodations for </w:t>
      </w:r>
      <w:r w:rsidR="00791C02" w:rsidRPr="00D555C8">
        <w:rPr>
          <w:sz w:val="22"/>
          <w:szCs w:val="22"/>
        </w:rPr>
        <w:t xml:space="preserve">individuals with a disability and </w:t>
      </w:r>
      <w:r w:rsidR="000A6AEF" w:rsidRPr="00D555C8">
        <w:rPr>
          <w:sz w:val="22"/>
          <w:szCs w:val="22"/>
        </w:rPr>
        <w:t xml:space="preserve">for those with needs related to their religious observance </w:t>
      </w:r>
      <w:r w:rsidR="00B72AB7" w:rsidRPr="00D555C8">
        <w:rPr>
          <w:sz w:val="22"/>
          <w:szCs w:val="22"/>
        </w:rPr>
        <w:t xml:space="preserve">(for example, </w:t>
      </w:r>
      <w:r w:rsidR="004E6A05" w:rsidRPr="00D555C8">
        <w:rPr>
          <w:sz w:val="22"/>
          <w:szCs w:val="22"/>
        </w:rPr>
        <w:t>the inclusion of</w:t>
      </w:r>
      <w:r w:rsidR="00B72AB7" w:rsidRPr="00D555C8">
        <w:rPr>
          <w:sz w:val="22"/>
          <w:szCs w:val="22"/>
        </w:rPr>
        <w:t xml:space="preserve"> s</w:t>
      </w:r>
      <w:r w:rsidR="00DA43FF" w:rsidRPr="00D555C8">
        <w:rPr>
          <w:sz w:val="22"/>
          <w:szCs w:val="22"/>
        </w:rPr>
        <w:t xml:space="preserve">eparate spaces to cater to </w:t>
      </w:r>
      <w:r w:rsidR="00EA2331" w:rsidRPr="00D555C8">
        <w:rPr>
          <w:sz w:val="22"/>
          <w:szCs w:val="22"/>
        </w:rPr>
        <w:t>employees</w:t>
      </w:r>
      <w:r w:rsidR="002648DA" w:rsidRPr="00D555C8">
        <w:rPr>
          <w:sz w:val="22"/>
          <w:szCs w:val="22"/>
        </w:rPr>
        <w:t xml:space="preserve"> who are new parents, </w:t>
      </w:r>
      <w:r w:rsidR="00E358FF" w:rsidRPr="00D555C8">
        <w:rPr>
          <w:sz w:val="22"/>
          <w:szCs w:val="22"/>
        </w:rPr>
        <w:t xml:space="preserve">employees who have </w:t>
      </w:r>
      <w:r w:rsidR="00EA2331" w:rsidRPr="00D555C8">
        <w:rPr>
          <w:sz w:val="22"/>
          <w:szCs w:val="22"/>
        </w:rPr>
        <w:t>faith</w:t>
      </w:r>
      <w:r w:rsidR="00E358FF" w:rsidRPr="00D555C8">
        <w:rPr>
          <w:sz w:val="22"/>
          <w:szCs w:val="22"/>
        </w:rPr>
        <w:t xml:space="preserve"> or</w:t>
      </w:r>
      <w:r w:rsidR="00EA2331" w:rsidRPr="00D555C8">
        <w:rPr>
          <w:sz w:val="22"/>
          <w:szCs w:val="22"/>
        </w:rPr>
        <w:t xml:space="preserve"> sensory needs</w:t>
      </w:r>
      <w:r w:rsidR="00E358FF" w:rsidRPr="00D555C8">
        <w:rPr>
          <w:sz w:val="22"/>
          <w:szCs w:val="22"/>
        </w:rPr>
        <w:t xml:space="preserve"> etc.</w:t>
      </w:r>
      <w:r w:rsidR="00B72AB7" w:rsidRPr="00D555C8">
        <w:rPr>
          <w:sz w:val="22"/>
          <w:szCs w:val="22"/>
        </w:rPr>
        <w:t>)</w:t>
      </w:r>
      <w:r w:rsidR="00E44129">
        <w:rPr>
          <w:sz w:val="22"/>
          <w:szCs w:val="22"/>
        </w:rPr>
        <w:t>.</w:t>
      </w:r>
    </w:p>
    <w:p w14:paraId="441648B9" w14:textId="1580A806" w:rsidR="009F6325" w:rsidRDefault="00646156" w:rsidP="00646156">
      <w:pPr>
        <w:pStyle w:val="Heading2"/>
      </w:pPr>
      <w:r>
        <w:t xml:space="preserve">Community programs </w:t>
      </w:r>
      <w:r w:rsidR="001A0C06">
        <w:t xml:space="preserve">and partnerships </w:t>
      </w:r>
      <w:r>
        <w:t>(if not address</w:t>
      </w:r>
      <w:r w:rsidR="008C285E">
        <w:t>ed</w:t>
      </w:r>
      <w:r>
        <w:t xml:space="preserve"> in other policies)</w:t>
      </w:r>
    </w:p>
    <w:p w14:paraId="3F108C8B" w14:textId="36E0E0C9" w:rsidR="00646156" w:rsidRPr="00D555C8" w:rsidRDefault="001C4222" w:rsidP="001C4222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{Organisation Name}</w:t>
      </w:r>
      <w:r w:rsidRPr="00D555C8">
        <w:rPr>
          <w:rFonts w:asciiTheme="minorHAnsi" w:eastAsia="Muli" w:hAnsiTheme="minorHAnsi" w:cstheme="minorHAnsi"/>
          <w:sz w:val="22"/>
          <w:szCs w:val="22"/>
        </w:rPr>
        <w:t xml:space="preserve"> recognises that there are distinct demographic groups that have long been disadvantaged. We recognise that racism, ageism, </w:t>
      </w:r>
      <w:proofErr w:type="gramStart"/>
      <w:r w:rsidRPr="00D555C8">
        <w:rPr>
          <w:rFonts w:asciiTheme="minorHAnsi" w:eastAsia="Muli" w:hAnsiTheme="minorHAnsi" w:cstheme="minorHAnsi"/>
          <w:sz w:val="22"/>
          <w:szCs w:val="22"/>
        </w:rPr>
        <w:t>sexism</w:t>
      </w:r>
      <w:proofErr w:type="gramEnd"/>
      <w:r w:rsidRPr="00D555C8">
        <w:rPr>
          <w:rFonts w:asciiTheme="minorHAnsi" w:eastAsia="Muli" w:hAnsiTheme="minorHAnsi" w:cstheme="minorHAnsi"/>
          <w:sz w:val="22"/>
          <w:szCs w:val="22"/>
        </w:rPr>
        <w:t xml:space="preserve"> and other forms of discrimination are problems both for our organisation and society as a whole. </w:t>
      </w: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{Organisation Name}</w:t>
      </w:r>
      <w:r w:rsidRPr="00D555C8">
        <w:rPr>
          <w:rFonts w:asciiTheme="minorHAnsi" w:eastAsia="Muli" w:hAnsiTheme="minorHAnsi" w:cstheme="minorHAnsi"/>
          <w:sz w:val="22"/>
          <w:szCs w:val="22"/>
        </w:rPr>
        <w:t xml:space="preserve"> is committed to tackling cultural stereotypes both within and outside our organisation. We have clear reporting procedures for any type of discrimination or harassment combined with follow-up procedures to prevent further incidents</w:t>
      </w:r>
      <w:r w:rsidR="005752EE">
        <w:rPr>
          <w:rFonts w:asciiTheme="minorHAnsi" w:eastAsia="Muli" w:hAnsiTheme="minorHAnsi" w:cstheme="minorHAnsi"/>
          <w:sz w:val="22"/>
          <w:szCs w:val="22"/>
        </w:rPr>
        <w:t>.</w:t>
      </w:r>
    </w:p>
    <w:p w14:paraId="2ED1B0E3" w14:textId="5740725A" w:rsidR="008C285E" w:rsidRPr="00D555C8" w:rsidRDefault="008C285E" w:rsidP="001A0C0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{Organisation Name}</w:t>
      </w:r>
      <w:r w:rsidRPr="00D555C8">
        <w:rPr>
          <w:rFonts w:asciiTheme="minorHAnsi" w:eastAsia="Muli" w:hAnsiTheme="minorHAnsi" w:cstheme="minorHAnsi"/>
          <w:sz w:val="22"/>
          <w:szCs w:val="22"/>
        </w:rPr>
        <w:t xml:space="preserve"> combats discrimination in the wider community through partnerships with community-based groups. We work closely with </w:t>
      </w: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{……….}</w:t>
      </w:r>
      <w:r w:rsidR="005752EE">
        <w:rPr>
          <w:rFonts w:asciiTheme="minorHAnsi" w:eastAsia="Muli" w:hAnsiTheme="minorHAnsi" w:cstheme="minorHAnsi"/>
          <w:sz w:val="22"/>
          <w:szCs w:val="22"/>
        </w:rPr>
        <w:t>.</w:t>
      </w:r>
    </w:p>
    <w:p w14:paraId="7C2E16B3" w14:textId="77777777" w:rsidR="009B2E51" w:rsidRPr="00672C8C" w:rsidRDefault="009B2E51" w:rsidP="00672C8C">
      <w:pPr>
        <w:pStyle w:val="Heading1"/>
        <w:rPr>
          <w:rFonts w:eastAsia="Muli"/>
        </w:rPr>
      </w:pPr>
      <w:bookmarkStart w:id="4" w:name="_heading=h.rs41wfg2pf4j" w:colFirst="0" w:colLast="0"/>
      <w:bookmarkEnd w:id="4"/>
      <w:r w:rsidRPr="00672C8C">
        <w:rPr>
          <w:rFonts w:eastAsia="Muli"/>
        </w:rPr>
        <w:t xml:space="preserve">Related Policies and Procedures </w:t>
      </w:r>
    </w:p>
    <w:p w14:paraId="2B35467E" w14:textId="77777777" w:rsidR="009C08D7" w:rsidRPr="00D555C8" w:rsidRDefault="009C08D7" w:rsidP="009C08D7">
      <w:p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{List your supporting documents here, </w:t>
      </w:r>
      <w:proofErr w:type="gramStart"/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e.g.</w:t>
      </w:r>
      <w:proofErr w:type="gramEnd"/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 registers or forms}</w:t>
      </w:r>
    </w:p>
    <w:p w14:paraId="0F29D847" w14:textId="05A91528" w:rsidR="009B2E51" w:rsidRPr="00D555C8" w:rsidRDefault="00C55D6F" w:rsidP="00672C8C">
      <w:pPr>
        <w:numPr>
          <w:ilvl w:val="0"/>
          <w:numId w:val="9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  <w:highlight w:val="yellow"/>
        </w:rPr>
      </w:pP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Induction, professional </w:t>
      </w:r>
      <w:proofErr w:type="gramStart"/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development</w:t>
      </w:r>
      <w:proofErr w:type="gramEnd"/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 </w:t>
      </w:r>
      <w:r w:rsidR="00244D89"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and supervision policy (example)</w:t>
      </w:r>
    </w:p>
    <w:p w14:paraId="1567BA57" w14:textId="35577614" w:rsidR="009C08D7" w:rsidRPr="00D555C8" w:rsidRDefault="009C08D7" w:rsidP="00672C8C">
      <w:pPr>
        <w:numPr>
          <w:ilvl w:val="0"/>
          <w:numId w:val="9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  <w:highlight w:val="yellow"/>
        </w:rPr>
      </w:pP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Preventing workplace bullying, sexual </w:t>
      </w:r>
      <w:proofErr w:type="gramStart"/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harassment</w:t>
      </w:r>
      <w:proofErr w:type="gramEnd"/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 and unlawful discrimination policy (example) </w:t>
      </w:r>
    </w:p>
    <w:p w14:paraId="535ACA06" w14:textId="6F31A562" w:rsidR="009B2E51" w:rsidRPr="00D555C8" w:rsidRDefault="009B2E51" w:rsidP="00672C8C">
      <w:pPr>
        <w:numPr>
          <w:ilvl w:val="0"/>
          <w:numId w:val="9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  <w:highlight w:val="yellow"/>
        </w:rPr>
      </w:pP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Workplace Health and Safety</w:t>
      </w:r>
      <w:r w:rsidR="00244D89"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 (example) </w:t>
      </w:r>
    </w:p>
    <w:p w14:paraId="399F80F9" w14:textId="30242760" w:rsidR="009B2E51" w:rsidRPr="00D555C8" w:rsidRDefault="009B2E51" w:rsidP="00672C8C">
      <w:pPr>
        <w:numPr>
          <w:ilvl w:val="0"/>
          <w:numId w:val="9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  <w:highlight w:val="yellow"/>
        </w:rPr>
      </w:pP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lastRenderedPageBreak/>
        <w:t xml:space="preserve">Employee Grievances, Warnings and Exit </w:t>
      </w:r>
      <w:r w:rsidR="00244D89"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(example)</w:t>
      </w:r>
    </w:p>
    <w:p w14:paraId="37239817" w14:textId="77777777" w:rsidR="009B2E51" w:rsidRPr="00672C8C" w:rsidRDefault="009B2E51" w:rsidP="00672C8C">
      <w:pPr>
        <w:pStyle w:val="Heading1"/>
        <w:rPr>
          <w:rFonts w:eastAsia="Muli"/>
          <w:szCs w:val="36"/>
        </w:rPr>
      </w:pPr>
      <w:bookmarkStart w:id="5" w:name="_heading=h.xe7cba1wmjkt" w:colFirst="0" w:colLast="0"/>
      <w:bookmarkEnd w:id="5"/>
      <w:r w:rsidRPr="00672C8C">
        <w:rPr>
          <w:rFonts w:eastAsia="Muli"/>
        </w:rPr>
        <w:t xml:space="preserve">Supporting Documents </w:t>
      </w:r>
    </w:p>
    <w:p w14:paraId="6B8E76B4" w14:textId="77777777" w:rsidR="009B2E51" w:rsidRPr="00D555C8" w:rsidRDefault="009B2E51" w:rsidP="00672C8C">
      <w:p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{List your supporting documents here, </w:t>
      </w:r>
      <w:proofErr w:type="gramStart"/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e.g.</w:t>
      </w:r>
      <w:proofErr w:type="gramEnd"/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 registers or forms}</w:t>
      </w:r>
    </w:p>
    <w:p w14:paraId="73133710" w14:textId="1E73B6FF" w:rsidR="000D3051" w:rsidRPr="00D555C8" w:rsidRDefault="000D3051" w:rsidP="000D3051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  <w:highlight w:val="yellow"/>
        </w:rPr>
      </w:pP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Human Resources Strategy (example) </w:t>
      </w:r>
    </w:p>
    <w:p w14:paraId="3E6EB47F" w14:textId="5E72D500" w:rsidR="00A2154F" w:rsidRPr="00D555C8" w:rsidRDefault="00A2154F" w:rsidP="000D3051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  <w:highlight w:val="yellow"/>
        </w:rPr>
      </w:pP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HR </w:t>
      </w:r>
      <w:r w:rsidR="00687079"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m</w:t>
      </w: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etrics and </w:t>
      </w:r>
      <w:r w:rsidR="00687079"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m</w:t>
      </w: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easures</w:t>
      </w:r>
      <w:r w:rsidR="00272870"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 (example)</w:t>
      </w:r>
    </w:p>
    <w:p w14:paraId="536CDB1D" w14:textId="77777777" w:rsidR="009B2E51" w:rsidRPr="00672C8C" w:rsidRDefault="009B2E51" w:rsidP="00672C8C">
      <w:pPr>
        <w:pStyle w:val="Heading1"/>
        <w:rPr>
          <w:rFonts w:eastAsia="Muli"/>
        </w:rPr>
      </w:pPr>
      <w:bookmarkStart w:id="6" w:name="_heading=h.8h6gaf4r46gk" w:colFirst="0" w:colLast="0"/>
      <w:bookmarkEnd w:id="6"/>
      <w:r w:rsidRPr="00672C8C">
        <w:rPr>
          <w:rFonts w:eastAsia="Muli"/>
        </w:rPr>
        <w:t>Review</w:t>
      </w:r>
    </w:p>
    <w:p w14:paraId="121ECDF7" w14:textId="77777777" w:rsidR="009B2E51" w:rsidRPr="00D555C8" w:rsidRDefault="009B2E51" w:rsidP="00672C8C">
      <w:p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 w:rsidRPr="00D555C8">
        <w:rPr>
          <w:rFonts w:asciiTheme="minorHAnsi" w:eastAsia="Muli" w:hAnsiTheme="minorHAnsi" w:cstheme="minorHAnsi"/>
          <w:sz w:val="22"/>
          <w:szCs w:val="22"/>
        </w:rPr>
        <w:t xml:space="preserve">This document was last reviewed on </w:t>
      </w: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{Include: date}</w:t>
      </w:r>
      <w:r w:rsidRPr="00D555C8">
        <w:rPr>
          <w:rFonts w:asciiTheme="minorHAnsi" w:eastAsia="Muli" w:hAnsiTheme="minorHAnsi" w:cstheme="minorHAnsi"/>
          <w:sz w:val="22"/>
          <w:szCs w:val="22"/>
        </w:rPr>
        <w:t xml:space="preserve">. </w:t>
      </w:r>
    </w:p>
    <w:p w14:paraId="4C998BCA" w14:textId="77777777" w:rsidR="004E0AC0" w:rsidRPr="00672C8C" w:rsidRDefault="004E0AC0" w:rsidP="00672C8C">
      <w:pPr>
        <w:rPr>
          <w:rFonts w:asciiTheme="minorHAnsi" w:hAnsiTheme="minorHAnsi" w:cstheme="minorHAnsi"/>
        </w:rPr>
      </w:pPr>
    </w:p>
    <w:sectPr w:rsidR="004E0AC0" w:rsidRPr="00672C8C" w:rsidSect="006647A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080" w:bottom="1440" w:left="1080" w:header="708" w:footer="58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D272" w14:textId="77777777" w:rsidR="000C4B28" w:rsidRDefault="000C4B28" w:rsidP="006647AA">
      <w:pPr>
        <w:spacing w:after="0"/>
      </w:pPr>
      <w:r>
        <w:separator/>
      </w:r>
    </w:p>
  </w:endnote>
  <w:endnote w:type="continuationSeparator" w:id="0">
    <w:p w14:paraId="5C61E1C5" w14:textId="77777777" w:rsidR="000C4B28" w:rsidRDefault="000C4B28" w:rsidP="006647AA">
      <w:pPr>
        <w:spacing w:after="0"/>
      </w:pPr>
      <w:r>
        <w:continuationSeparator/>
      </w:r>
    </w:p>
  </w:endnote>
  <w:endnote w:type="continuationNotice" w:id="1">
    <w:p w14:paraId="7154B3A3" w14:textId="77777777" w:rsidR="000C4B28" w:rsidRDefault="000C4B2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BE25" w14:textId="77777777" w:rsidR="004C395A" w:rsidRDefault="004C3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56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8BE38" w14:textId="77777777" w:rsidR="006647AA" w:rsidRDefault="006647AA" w:rsidP="006647AA">
        <w:pPr>
          <w:pStyle w:val="Footer"/>
          <w:ind w:right="-31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66632" w14:textId="77777777" w:rsidR="006647AA" w:rsidRDefault="00664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4A26" w14:textId="77777777" w:rsidR="004C395A" w:rsidRDefault="004C3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8DA9" w14:textId="77777777" w:rsidR="000C4B28" w:rsidRDefault="000C4B28" w:rsidP="006647AA">
      <w:pPr>
        <w:spacing w:after="0"/>
      </w:pPr>
      <w:r>
        <w:separator/>
      </w:r>
    </w:p>
  </w:footnote>
  <w:footnote w:type="continuationSeparator" w:id="0">
    <w:p w14:paraId="359A51C7" w14:textId="77777777" w:rsidR="000C4B28" w:rsidRDefault="000C4B28" w:rsidP="006647AA">
      <w:pPr>
        <w:spacing w:after="0"/>
      </w:pPr>
      <w:r>
        <w:continuationSeparator/>
      </w:r>
    </w:p>
  </w:footnote>
  <w:footnote w:type="continuationNotice" w:id="1">
    <w:p w14:paraId="41B2234B" w14:textId="77777777" w:rsidR="000C4B28" w:rsidRDefault="000C4B2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1149" w14:textId="4B9FCEF5" w:rsidR="006647AA" w:rsidRDefault="00AA5DAF">
    <w:pPr>
      <w:pStyle w:val="Header"/>
    </w:pPr>
    <w:r>
      <w:rPr>
        <w:noProof/>
      </w:rPr>
      <w:pict w14:anchorId="507BD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73688" o:spid="_x0000_s1033" type="#_x0000_t75" style="position:absolute;margin-left:0;margin-top:0;width:595.2pt;height:841.9pt;z-index:-251658238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D4C9" w14:textId="39D5558B" w:rsidR="006647AA" w:rsidRDefault="00AA5DAF">
    <w:pPr>
      <w:pStyle w:val="Header"/>
    </w:pPr>
    <w:r>
      <w:rPr>
        <w:noProof/>
      </w:rPr>
      <w:pict w14:anchorId="483F88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73689" o:spid="_x0000_s1034" type="#_x0000_t75" style="position:absolute;margin-left:0;margin-top:0;width:595.2pt;height:841.9pt;z-index:-251658237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9324" w14:textId="76108232" w:rsidR="006647AA" w:rsidRDefault="00AA5DAF">
    <w:pPr>
      <w:pStyle w:val="Header"/>
    </w:pPr>
    <w:r>
      <w:rPr>
        <w:noProof/>
      </w:rPr>
      <w:pict w14:anchorId="3E416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73687" o:spid="_x0000_s1035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  <w:r w:rsidR="009B2C52">
      <w:rPr>
        <w:noProof/>
      </w:rPr>
      <w:drawing>
        <wp:anchor distT="0" distB="0" distL="114300" distR="114300" simplePos="0" relativeHeight="251658240" behindDoc="1" locked="0" layoutInCell="1" allowOverlap="1" wp14:anchorId="725FBAFC" wp14:editId="5D5FDD26">
          <wp:simplePos x="0" y="0"/>
          <wp:positionH relativeFrom="page">
            <wp:posOffset>9525</wp:posOffset>
          </wp:positionH>
          <wp:positionV relativeFrom="paragraph">
            <wp:posOffset>-438785</wp:posOffset>
          </wp:positionV>
          <wp:extent cx="7547212" cy="10671878"/>
          <wp:effectExtent l="0" t="0" r="0" b="0"/>
          <wp:wrapNone/>
          <wp:docPr id="4" name="Picture 4" descr="Header: QCOSS logo&#10;Footer: Thin QCOSS brand colour bars - Gold, aqua and 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: QCOSS logo&#10;Footer: Thin QCOSS brand colour bars - Gold, aqua and oran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1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AAC"/>
    <w:multiLevelType w:val="multilevel"/>
    <w:tmpl w:val="0EDE9A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3337D21"/>
    <w:multiLevelType w:val="hybridMultilevel"/>
    <w:tmpl w:val="4CDCF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09D2"/>
    <w:multiLevelType w:val="multilevel"/>
    <w:tmpl w:val="D50CC08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4C52D3C"/>
    <w:multiLevelType w:val="multilevel"/>
    <w:tmpl w:val="08E2437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054B492D"/>
    <w:multiLevelType w:val="multilevel"/>
    <w:tmpl w:val="EEA6DA8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05D26A90"/>
    <w:multiLevelType w:val="multilevel"/>
    <w:tmpl w:val="C0923FF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095376D9"/>
    <w:multiLevelType w:val="multilevel"/>
    <w:tmpl w:val="64601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AF167D0"/>
    <w:multiLevelType w:val="multilevel"/>
    <w:tmpl w:val="C636B42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0D187360"/>
    <w:multiLevelType w:val="multilevel"/>
    <w:tmpl w:val="D29C62A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0D873790"/>
    <w:multiLevelType w:val="hybridMultilevel"/>
    <w:tmpl w:val="846C87A0"/>
    <w:lvl w:ilvl="0" w:tplc="1C9003A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057A1"/>
    <w:multiLevelType w:val="hybridMultilevel"/>
    <w:tmpl w:val="FDB816F4"/>
    <w:lvl w:ilvl="0" w:tplc="86FCF110">
      <w:start w:val="1"/>
      <w:numFmt w:val="bullet"/>
      <w:lvlText w:val="­"/>
      <w:lvlJc w:val="left"/>
      <w:pPr>
        <w:ind w:left="161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1" w15:restartNumberingAfterBreak="0">
    <w:nsid w:val="153F3981"/>
    <w:multiLevelType w:val="multilevel"/>
    <w:tmpl w:val="B14EB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B32958"/>
    <w:multiLevelType w:val="hybridMultilevel"/>
    <w:tmpl w:val="0B74D3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A677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A11B2"/>
    <w:multiLevelType w:val="hybridMultilevel"/>
    <w:tmpl w:val="708287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691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D0B3E"/>
    <w:multiLevelType w:val="hybridMultilevel"/>
    <w:tmpl w:val="4D6CAF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8C23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10D9"/>
    <w:multiLevelType w:val="hybridMultilevel"/>
    <w:tmpl w:val="0986B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86DF0"/>
    <w:multiLevelType w:val="multilevel"/>
    <w:tmpl w:val="AD6ECBD0"/>
    <w:lvl w:ilvl="0">
      <w:start w:val="1"/>
      <w:numFmt w:val="bullet"/>
      <w:pStyle w:val="Tablecaption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2F7E2BCD"/>
    <w:multiLevelType w:val="multilevel"/>
    <w:tmpl w:val="173CADF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30D81CA4"/>
    <w:multiLevelType w:val="hybridMultilevel"/>
    <w:tmpl w:val="B1C43E08"/>
    <w:lvl w:ilvl="0" w:tplc="0ABC4D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DA5FBF"/>
    <w:multiLevelType w:val="hybridMultilevel"/>
    <w:tmpl w:val="F0AA4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C7D24"/>
    <w:multiLevelType w:val="multilevel"/>
    <w:tmpl w:val="5A12EFA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8193DC4"/>
    <w:multiLevelType w:val="multilevel"/>
    <w:tmpl w:val="7FB814B6"/>
    <w:lvl w:ilvl="0">
      <w:start w:val="1"/>
      <w:numFmt w:val="bullet"/>
      <w:pStyle w:val="Figurecaption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4CC85040"/>
    <w:multiLevelType w:val="multilevel"/>
    <w:tmpl w:val="FDAE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103EB"/>
    <w:multiLevelType w:val="multilevel"/>
    <w:tmpl w:val="84E01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1" w:hanging="49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07F3"/>
    <w:multiLevelType w:val="multilevel"/>
    <w:tmpl w:val="56B8698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5" w15:restartNumberingAfterBreak="0">
    <w:nsid w:val="58686832"/>
    <w:multiLevelType w:val="multilevel"/>
    <w:tmpl w:val="84E01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1" w:hanging="49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D3DC9"/>
    <w:multiLevelType w:val="multilevel"/>
    <w:tmpl w:val="0FB6336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59C220C7"/>
    <w:multiLevelType w:val="hybridMultilevel"/>
    <w:tmpl w:val="3DE863A8"/>
    <w:lvl w:ilvl="0" w:tplc="C2AA65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6D4038"/>
    <w:multiLevelType w:val="multilevel"/>
    <w:tmpl w:val="C3F2C5D0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375A77"/>
    <w:multiLevelType w:val="multilevel"/>
    <w:tmpl w:val="9E84C6D6"/>
    <w:lvl w:ilvl="0">
      <w:start w:val="1"/>
      <w:numFmt w:val="bullet"/>
      <w:pStyle w:val="ListParagraph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0" w15:restartNumberingAfterBreak="0">
    <w:nsid w:val="65EE3A46"/>
    <w:multiLevelType w:val="multilevel"/>
    <w:tmpl w:val="A86A65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664361B4"/>
    <w:multiLevelType w:val="multilevel"/>
    <w:tmpl w:val="2230DC4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675448E4"/>
    <w:multiLevelType w:val="hybridMultilevel"/>
    <w:tmpl w:val="1E5AD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5447C"/>
    <w:multiLevelType w:val="multilevel"/>
    <w:tmpl w:val="3C50197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6E7B4106"/>
    <w:multiLevelType w:val="hybridMultilevel"/>
    <w:tmpl w:val="CF4C28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CF1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562E6"/>
    <w:multiLevelType w:val="hybridMultilevel"/>
    <w:tmpl w:val="72046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41B39"/>
    <w:multiLevelType w:val="hybridMultilevel"/>
    <w:tmpl w:val="1FAA43D4"/>
    <w:lvl w:ilvl="0" w:tplc="86FCF1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21AC4"/>
    <w:multiLevelType w:val="hybridMultilevel"/>
    <w:tmpl w:val="EC288208"/>
    <w:lvl w:ilvl="0" w:tplc="C2AA65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36128D"/>
    <w:multiLevelType w:val="multilevel"/>
    <w:tmpl w:val="A8AC77A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9" w15:restartNumberingAfterBreak="0">
    <w:nsid w:val="7E72411C"/>
    <w:multiLevelType w:val="multilevel"/>
    <w:tmpl w:val="3EB8962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1890455477">
    <w:abstractNumId w:val="17"/>
  </w:num>
  <w:num w:numId="2" w16cid:durableId="1463501062">
    <w:abstractNumId w:val="16"/>
  </w:num>
  <w:num w:numId="3" w16cid:durableId="1389644434">
    <w:abstractNumId w:val="21"/>
  </w:num>
  <w:num w:numId="4" w16cid:durableId="663624612">
    <w:abstractNumId w:val="29"/>
  </w:num>
  <w:num w:numId="5" w16cid:durableId="859589694">
    <w:abstractNumId w:val="28"/>
  </w:num>
  <w:num w:numId="6" w16cid:durableId="512767473">
    <w:abstractNumId w:val="8"/>
  </w:num>
  <w:num w:numId="7" w16cid:durableId="492768278">
    <w:abstractNumId w:val="39"/>
  </w:num>
  <w:num w:numId="8" w16cid:durableId="2067877873">
    <w:abstractNumId w:val="38"/>
  </w:num>
  <w:num w:numId="9" w16cid:durableId="1050574111">
    <w:abstractNumId w:val="2"/>
  </w:num>
  <w:num w:numId="10" w16cid:durableId="1019696500">
    <w:abstractNumId w:val="5"/>
  </w:num>
  <w:num w:numId="11" w16cid:durableId="1103384686">
    <w:abstractNumId w:val="26"/>
  </w:num>
  <w:num w:numId="12" w16cid:durableId="1510410882">
    <w:abstractNumId w:val="3"/>
  </w:num>
  <w:num w:numId="13" w16cid:durableId="778717518">
    <w:abstractNumId w:val="11"/>
  </w:num>
  <w:num w:numId="14" w16cid:durableId="178199720">
    <w:abstractNumId w:val="0"/>
  </w:num>
  <w:num w:numId="15" w16cid:durableId="1670864845">
    <w:abstractNumId w:val="6"/>
  </w:num>
  <w:num w:numId="16" w16cid:durableId="799954641">
    <w:abstractNumId w:val="20"/>
  </w:num>
  <w:num w:numId="17" w16cid:durableId="1240679874">
    <w:abstractNumId w:val="31"/>
  </w:num>
  <w:num w:numId="18" w16cid:durableId="1776556105">
    <w:abstractNumId w:val="7"/>
  </w:num>
  <w:num w:numId="19" w16cid:durableId="125969799">
    <w:abstractNumId w:val="30"/>
  </w:num>
  <w:num w:numId="20" w16cid:durableId="65298096">
    <w:abstractNumId w:val="24"/>
  </w:num>
  <w:num w:numId="21" w16cid:durableId="730884357">
    <w:abstractNumId w:val="33"/>
  </w:num>
  <w:num w:numId="22" w16cid:durableId="1155099144">
    <w:abstractNumId w:val="4"/>
  </w:num>
  <w:num w:numId="23" w16cid:durableId="526338337">
    <w:abstractNumId w:val="27"/>
  </w:num>
  <w:num w:numId="24" w16cid:durableId="1984044505">
    <w:abstractNumId w:val="37"/>
  </w:num>
  <w:num w:numId="25" w16cid:durableId="2064599351">
    <w:abstractNumId w:val="18"/>
  </w:num>
  <w:num w:numId="26" w16cid:durableId="227112185">
    <w:abstractNumId w:val="22"/>
  </w:num>
  <w:num w:numId="27" w16cid:durableId="2062319027">
    <w:abstractNumId w:val="1"/>
  </w:num>
  <w:num w:numId="28" w16cid:durableId="300035321">
    <w:abstractNumId w:val="35"/>
  </w:num>
  <w:num w:numId="29" w16cid:durableId="1909992986">
    <w:abstractNumId w:val="32"/>
  </w:num>
  <w:num w:numId="30" w16cid:durableId="1066798158">
    <w:abstractNumId w:val="15"/>
  </w:num>
  <w:num w:numId="31" w16cid:durableId="11691155">
    <w:abstractNumId w:val="19"/>
  </w:num>
  <w:num w:numId="32" w16cid:durableId="65421499">
    <w:abstractNumId w:val="10"/>
  </w:num>
  <w:num w:numId="33" w16cid:durableId="1518427094">
    <w:abstractNumId w:val="36"/>
  </w:num>
  <w:num w:numId="34" w16cid:durableId="922448285">
    <w:abstractNumId w:val="34"/>
  </w:num>
  <w:num w:numId="35" w16cid:durableId="269356451">
    <w:abstractNumId w:val="23"/>
  </w:num>
  <w:num w:numId="36" w16cid:durableId="665716738">
    <w:abstractNumId w:val="25"/>
  </w:num>
  <w:num w:numId="37" w16cid:durableId="1279722922">
    <w:abstractNumId w:val="9"/>
  </w:num>
  <w:num w:numId="38" w16cid:durableId="2037612499">
    <w:abstractNumId w:val="14"/>
  </w:num>
  <w:num w:numId="39" w16cid:durableId="1015689492">
    <w:abstractNumId w:val="12"/>
  </w:num>
  <w:num w:numId="40" w16cid:durableId="154035548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B9"/>
    <w:rsid w:val="000065CC"/>
    <w:rsid w:val="00006FEE"/>
    <w:rsid w:val="00011C20"/>
    <w:rsid w:val="00013C59"/>
    <w:rsid w:val="0001617D"/>
    <w:rsid w:val="000229BF"/>
    <w:rsid w:val="00025A4B"/>
    <w:rsid w:val="00033649"/>
    <w:rsid w:val="00040EEF"/>
    <w:rsid w:val="00042839"/>
    <w:rsid w:val="00043E9D"/>
    <w:rsid w:val="00043F77"/>
    <w:rsid w:val="00052C56"/>
    <w:rsid w:val="00053376"/>
    <w:rsid w:val="000618F5"/>
    <w:rsid w:val="000773E8"/>
    <w:rsid w:val="0008087D"/>
    <w:rsid w:val="00082C98"/>
    <w:rsid w:val="0008694E"/>
    <w:rsid w:val="00087CB8"/>
    <w:rsid w:val="0009355F"/>
    <w:rsid w:val="000A2981"/>
    <w:rsid w:val="000A55EF"/>
    <w:rsid w:val="000A6AEF"/>
    <w:rsid w:val="000C2108"/>
    <w:rsid w:val="000C404A"/>
    <w:rsid w:val="000C4B28"/>
    <w:rsid w:val="000D3051"/>
    <w:rsid w:val="000D66FB"/>
    <w:rsid w:val="000D7001"/>
    <w:rsid w:val="000E128C"/>
    <w:rsid w:val="000E2D80"/>
    <w:rsid w:val="000E49B3"/>
    <w:rsid w:val="000F2F8E"/>
    <w:rsid w:val="000F31AF"/>
    <w:rsid w:val="000F38F7"/>
    <w:rsid w:val="000F5D45"/>
    <w:rsid w:val="000F7CAA"/>
    <w:rsid w:val="00102167"/>
    <w:rsid w:val="00111C1D"/>
    <w:rsid w:val="00111DDA"/>
    <w:rsid w:val="00114ABA"/>
    <w:rsid w:val="00117A7F"/>
    <w:rsid w:val="0013088C"/>
    <w:rsid w:val="00133581"/>
    <w:rsid w:val="001412E5"/>
    <w:rsid w:val="00143C73"/>
    <w:rsid w:val="00164B56"/>
    <w:rsid w:val="00166B0F"/>
    <w:rsid w:val="00167576"/>
    <w:rsid w:val="00177D27"/>
    <w:rsid w:val="0018335E"/>
    <w:rsid w:val="00187C88"/>
    <w:rsid w:val="001902EB"/>
    <w:rsid w:val="001923D5"/>
    <w:rsid w:val="0019787B"/>
    <w:rsid w:val="001A0C06"/>
    <w:rsid w:val="001A2D13"/>
    <w:rsid w:val="001B7ABE"/>
    <w:rsid w:val="001C4222"/>
    <w:rsid w:val="001C4C34"/>
    <w:rsid w:val="001C51A7"/>
    <w:rsid w:val="001D2138"/>
    <w:rsid w:val="001D2FA1"/>
    <w:rsid w:val="001E3916"/>
    <w:rsid w:val="001E43CC"/>
    <w:rsid w:val="001E498E"/>
    <w:rsid w:val="001E767E"/>
    <w:rsid w:val="001F4FD8"/>
    <w:rsid w:val="00201E90"/>
    <w:rsid w:val="0020464A"/>
    <w:rsid w:val="00205F49"/>
    <w:rsid w:val="002110EB"/>
    <w:rsid w:val="002238C9"/>
    <w:rsid w:val="00223BD4"/>
    <w:rsid w:val="00244D89"/>
    <w:rsid w:val="002451C3"/>
    <w:rsid w:val="00245364"/>
    <w:rsid w:val="002478CB"/>
    <w:rsid w:val="002504AB"/>
    <w:rsid w:val="00257EA8"/>
    <w:rsid w:val="002648DA"/>
    <w:rsid w:val="00267DDD"/>
    <w:rsid w:val="00267F3F"/>
    <w:rsid w:val="00272870"/>
    <w:rsid w:val="00284C21"/>
    <w:rsid w:val="00295AE7"/>
    <w:rsid w:val="00296809"/>
    <w:rsid w:val="002A14F2"/>
    <w:rsid w:val="002B3E19"/>
    <w:rsid w:val="002D40DE"/>
    <w:rsid w:val="002E2076"/>
    <w:rsid w:val="002E3F4A"/>
    <w:rsid w:val="002E73B6"/>
    <w:rsid w:val="002E7D46"/>
    <w:rsid w:val="002F1AF1"/>
    <w:rsid w:val="003166D5"/>
    <w:rsid w:val="003203A8"/>
    <w:rsid w:val="00345504"/>
    <w:rsid w:val="0034730E"/>
    <w:rsid w:val="00347B2B"/>
    <w:rsid w:val="00347CE2"/>
    <w:rsid w:val="00351E64"/>
    <w:rsid w:val="00354B6F"/>
    <w:rsid w:val="00355412"/>
    <w:rsid w:val="0035756C"/>
    <w:rsid w:val="003641A3"/>
    <w:rsid w:val="003730F5"/>
    <w:rsid w:val="00391B9E"/>
    <w:rsid w:val="00394071"/>
    <w:rsid w:val="003A5DB8"/>
    <w:rsid w:val="003B639E"/>
    <w:rsid w:val="003C5D3D"/>
    <w:rsid w:val="003C6984"/>
    <w:rsid w:val="003C6B36"/>
    <w:rsid w:val="003D02B4"/>
    <w:rsid w:val="003E7747"/>
    <w:rsid w:val="003E7EB6"/>
    <w:rsid w:val="00400CA7"/>
    <w:rsid w:val="00405388"/>
    <w:rsid w:val="00424980"/>
    <w:rsid w:val="004409E4"/>
    <w:rsid w:val="00445698"/>
    <w:rsid w:val="00454B43"/>
    <w:rsid w:val="004578E9"/>
    <w:rsid w:val="00465131"/>
    <w:rsid w:val="0047150C"/>
    <w:rsid w:val="004808BA"/>
    <w:rsid w:val="00490508"/>
    <w:rsid w:val="00494724"/>
    <w:rsid w:val="004961B4"/>
    <w:rsid w:val="00497E73"/>
    <w:rsid w:val="004A2145"/>
    <w:rsid w:val="004B3A87"/>
    <w:rsid w:val="004B750F"/>
    <w:rsid w:val="004C25A5"/>
    <w:rsid w:val="004C395A"/>
    <w:rsid w:val="004D012B"/>
    <w:rsid w:val="004D3DE6"/>
    <w:rsid w:val="004E0AC0"/>
    <w:rsid w:val="004E6A05"/>
    <w:rsid w:val="004F296E"/>
    <w:rsid w:val="004F5E61"/>
    <w:rsid w:val="005122B9"/>
    <w:rsid w:val="005132B9"/>
    <w:rsid w:val="00523CF2"/>
    <w:rsid w:val="00527621"/>
    <w:rsid w:val="00527B85"/>
    <w:rsid w:val="005315D5"/>
    <w:rsid w:val="00535D25"/>
    <w:rsid w:val="00540BD6"/>
    <w:rsid w:val="00543953"/>
    <w:rsid w:val="005449FC"/>
    <w:rsid w:val="005720B9"/>
    <w:rsid w:val="005752EE"/>
    <w:rsid w:val="0057654D"/>
    <w:rsid w:val="005778AE"/>
    <w:rsid w:val="00593EDB"/>
    <w:rsid w:val="00596A0B"/>
    <w:rsid w:val="005B0354"/>
    <w:rsid w:val="005B05D6"/>
    <w:rsid w:val="005C3496"/>
    <w:rsid w:val="005C5CF8"/>
    <w:rsid w:val="005E69F1"/>
    <w:rsid w:val="00601C81"/>
    <w:rsid w:val="006042E0"/>
    <w:rsid w:val="0061340A"/>
    <w:rsid w:val="006148FD"/>
    <w:rsid w:val="006338CB"/>
    <w:rsid w:val="0064432B"/>
    <w:rsid w:val="00646156"/>
    <w:rsid w:val="00663ADF"/>
    <w:rsid w:val="006647AA"/>
    <w:rsid w:val="00670EBD"/>
    <w:rsid w:val="00672C8C"/>
    <w:rsid w:val="00682A52"/>
    <w:rsid w:val="006838C3"/>
    <w:rsid w:val="006845FC"/>
    <w:rsid w:val="00687079"/>
    <w:rsid w:val="00696D75"/>
    <w:rsid w:val="006A0A10"/>
    <w:rsid w:val="006B2188"/>
    <w:rsid w:val="006C56A4"/>
    <w:rsid w:val="006D5E28"/>
    <w:rsid w:val="006E1B0D"/>
    <w:rsid w:val="006F0CF7"/>
    <w:rsid w:val="00710762"/>
    <w:rsid w:val="00712D80"/>
    <w:rsid w:val="0071586B"/>
    <w:rsid w:val="00740B39"/>
    <w:rsid w:val="00761D01"/>
    <w:rsid w:val="007672D7"/>
    <w:rsid w:val="00775B1C"/>
    <w:rsid w:val="00791C02"/>
    <w:rsid w:val="007A0986"/>
    <w:rsid w:val="007B11A4"/>
    <w:rsid w:val="007B543E"/>
    <w:rsid w:val="007D2281"/>
    <w:rsid w:val="007E1388"/>
    <w:rsid w:val="007E24D3"/>
    <w:rsid w:val="007E4670"/>
    <w:rsid w:val="007E5978"/>
    <w:rsid w:val="007E6BB9"/>
    <w:rsid w:val="007F1314"/>
    <w:rsid w:val="00806454"/>
    <w:rsid w:val="008065FF"/>
    <w:rsid w:val="00816183"/>
    <w:rsid w:val="00824272"/>
    <w:rsid w:val="008304CB"/>
    <w:rsid w:val="0083362F"/>
    <w:rsid w:val="0086069F"/>
    <w:rsid w:val="008634EF"/>
    <w:rsid w:val="00870831"/>
    <w:rsid w:val="00873EBD"/>
    <w:rsid w:val="008805DD"/>
    <w:rsid w:val="008821E1"/>
    <w:rsid w:val="008A1488"/>
    <w:rsid w:val="008A2046"/>
    <w:rsid w:val="008A2E1C"/>
    <w:rsid w:val="008A3E62"/>
    <w:rsid w:val="008A4EEB"/>
    <w:rsid w:val="008B0A28"/>
    <w:rsid w:val="008B14E5"/>
    <w:rsid w:val="008C0DDB"/>
    <w:rsid w:val="008C285E"/>
    <w:rsid w:val="008D2683"/>
    <w:rsid w:val="008D31AB"/>
    <w:rsid w:val="008E52AA"/>
    <w:rsid w:val="008E760E"/>
    <w:rsid w:val="00912D07"/>
    <w:rsid w:val="00920366"/>
    <w:rsid w:val="00924D60"/>
    <w:rsid w:val="009255DB"/>
    <w:rsid w:val="00945C49"/>
    <w:rsid w:val="00960AE2"/>
    <w:rsid w:val="00976898"/>
    <w:rsid w:val="00976C6A"/>
    <w:rsid w:val="00995892"/>
    <w:rsid w:val="00997E78"/>
    <w:rsid w:val="009A084A"/>
    <w:rsid w:val="009A6D42"/>
    <w:rsid w:val="009B2A0E"/>
    <w:rsid w:val="009B2C52"/>
    <w:rsid w:val="009B2E51"/>
    <w:rsid w:val="009C08D7"/>
    <w:rsid w:val="009D02AE"/>
    <w:rsid w:val="009D0EAA"/>
    <w:rsid w:val="009D75F4"/>
    <w:rsid w:val="009F6325"/>
    <w:rsid w:val="009F65C6"/>
    <w:rsid w:val="00A006B3"/>
    <w:rsid w:val="00A13E1B"/>
    <w:rsid w:val="00A2154F"/>
    <w:rsid w:val="00A25A2E"/>
    <w:rsid w:val="00A272EE"/>
    <w:rsid w:val="00A74073"/>
    <w:rsid w:val="00A76D06"/>
    <w:rsid w:val="00A87D47"/>
    <w:rsid w:val="00A96D7D"/>
    <w:rsid w:val="00AA5DAF"/>
    <w:rsid w:val="00AA5E0E"/>
    <w:rsid w:val="00AB0A1E"/>
    <w:rsid w:val="00AB6DFA"/>
    <w:rsid w:val="00AD534D"/>
    <w:rsid w:val="00AE0753"/>
    <w:rsid w:val="00AE365D"/>
    <w:rsid w:val="00AE5A16"/>
    <w:rsid w:val="00AE7812"/>
    <w:rsid w:val="00AF3175"/>
    <w:rsid w:val="00AF7653"/>
    <w:rsid w:val="00AF7678"/>
    <w:rsid w:val="00B00F34"/>
    <w:rsid w:val="00B04E5C"/>
    <w:rsid w:val="00B076CF"/>
    <w:rsid w:val="00B103F0"/>
    <w:rsid w:val="00B104BF"/>
    <w:rsid w:val="00B11816"/>
    <w:rsid w:val="00B20CF9"/>
    <w:rsid w:val="00B20E8C"/>
    <w:rsid w:val="00B22DD3"/>
    <w:rsid w:val="00B507E3"/>
    <w:rsid w:val="00B63D66"/>
    <w:rsid w:val="00B6795A"/>
    <w:rsid w:val="00B7034C"/>
    <w:rsid w:val="00B72AB7"/>
    <w:rsid w:val="00B8440A"/>
    <w:rsid w:val="00BA15AE"/>
    <w:rsid w:val="00BA27FD"/>
    <w:rsid w:val="00BA7028"/>
    <w:rsid w:val="00BB09E3"/>
    <w:rsid w:val="00BC450C"/>
    <w:rsid w:val="00BC6089"/>
    <w:rsid w:val="00BD5E40"/>
    <w:rsid w:val="00BE40D9"/>
    <w:rsid w:val="00BF31E9"/>
    <w:rsid w:val="00BF330A"/>
    <w:rsid w:val="00BF50FF"/>
    <w:rsid w:val="00C0516E"/>
    <w:rsid w:val="00C20C85"/>
    <w:rsid w:val="00C3233E"/>
    <w:rsid w:val="00C32365"/>
    <w:rsid w:val="00C35A22"/>
    <w:rsid w:val="00C375F9"/>
    <w:rsid w:val="00C4175C"/>
    <w:rsid w:val="00C55D6F"/>
    <w:rsid w:val="00C573C8"/>
    <w:rsid w:val="00C6469D"/>
    <w:rsid w:val="00C647C3"/>
    <w:rsid w:val="00C66A30"/>
    <w:rsid w:val="00C75646"/>
    <w:rsid w:val="00C83E26"/>
    <w:rsid w:val="00C84007"/>
    <w:rsid w:val="00C872DC"/>
    <w:rsid w:val="00C9437C"/>
    <w:rsid w:val="00CA22D2"/>
    <w:rsid w:val="00CA36F5"/>
    <w:rsid w:val="00CC7395"/>
    <w:rsid w:val="00CE6AF1"/>
    <w:rsid w:val="00D00174"/>
    <w:rsid w:val="00D01EF4"/>
    <w:rsid w:val="00D01F5C"/>
    <w:rsid w:val="00D1087A"/>
    <w:rsid w:val="00D10D01"/>
    <w:rsid w:val="00D204DA"/>
    <w:rsid w:val="00D21858"/>
    <w:rsid w:val="00D22C0B"/>
    <w:rsid w:val="00D3232F"/>
    <w:rsid w:val="00D3333D"/>
    <w:rsid w:val="00D34ADF"/>
    <w:rsid w:val="00D508C1"/>
    <w:rsid w:val="00D555C8"/>
    <w:rsid w:val="00D60D2A"/>
    <w:rsid w:val="00D73258"/>
    <w:rsid w:val="00D96D87"/>
    <w:rsid w:val="00DA35E8"/>
    <w:rsid w:val="00DA43FF"/>
    <w:rsid w:val="00DA751B"/>
    <w:rsid w:val="00DB62C7"/>
    <w:rsid w:val="00DC2D84"/>
    <w:rsid w:val="00DC3B24"/>
    <w:rsid w:val="00DC680E"/>
    <w:rsid w:val="00DE7BC8"/>
    <w:rsid w:val="00DF2F50"/>
    <w:rsid w:val="00E03631"/>
    <w:rsid w:val="00E1350A"/>
    <w:rsid w:val="00E1493B"/>
    <w:rsid w:val="00E20E69"/>
    <w:rsid w:val="00E26C85"/>
    <w:rsid w:val="00E26E4B"/>
    <w:rsid w:val="00E358FF"/>
    <w:rsid w:val="00E43BBB"/>
    <w:rsid w:val="00E44129"/>
    <w:rsid w:val="00E468E1"/>
    <w:rsid w:val="00E50631"/>
    <w:rsid w:val="00E5213D"/>
    <w:rsid w:val="00E71ABE"/>
    <w:rsid w:val="00E73618"/>
    <w:rsid w:val="00E75355"/>
    <w:rsid w:val="00E7726B"/>
    <w:rsid w:val="00E83621"/>
    <w:rsid w:val="00E842EE"/>
    <w:rsid w:val="00E9307B"/>
    <w:rsid w:val="00EA2331"/>
    <w:rsid w:val="00EA4CEC"/>
    <w:rsid w:val="00EA63B8"/>
    <w:rsid w:val="00EA7737"/>
    <w:rsid w:val="00EB517B"/>
    <w:rsid w:val="00EC4233"/>
    <w:rsid w:val="00EC5597"/>
    <w:rsid w:val="00ED129E"/>
    <w:rsid w:val="00EE2F62"/>
    <w:rsid w:val="00EE7FEE"/>
    <w:rsid w:val="00EF3FF3"/>
    <w:rsid w:val="00F373E6"/>
    <w:rsid w:val="00F425F5"/>
    <w:rsid w:val="00F44EF7"/>
    <w:rsid w:val="00F56B1E"/>
    <w:rsid w:val="00F5721D"/>
    <w:rsid w:val="00F57E03"/>
    <w:rsid w:val="00F87150"/>
    <w:rsid w:val="00F92097"/>
    <w:rsid w:val="00F93B50"/>
    <w:rsid w:val="00FA48B8"/>
    <w:rsid w:val="00FB0528"/>
    <w:rsid w:val="00FB766F"/>
    <w:rsid w:val="00FC1A0D"/>
    <w:rsid w:val="00FD38CA"/>
    <w:rsid w:val="00FD4AE9"/>
    <w:rsid w:val="00FE4FFA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28ADD"/>
  <w15:chartTrackingRefBased/>
  <w15:docId w15:val="{0353B411-5CA1-49D8-A632-33CD2DF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8D7"/>
    <w:pPr>
      <w:spacing w:after="240" w:line="240" w:lineRule="auto"/>
    </w:pPr>
    <w:rPr>
      <w:rFonts w:ascii="Arial" w:eastAsia="Arial" w:hAnsi="Arial" w:cs="Arial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4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151B23" w:themeColor="text2" w:themeShade="80"/>
      <w:sz w:val="36"/>
      <w:szCs w:val="32"/>
      <w:u w:color="FAA61B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1A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151B23" w:themeColor="tex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BB9"/>
    <w:pPr>
      <w:keepNext/>
      <w:keepLines/>
      <w:spacing w:before="40" w:after="120"/>
      <w:outlineLvl w:val="3"/>
    </w:pPr>
    <w:rPr>
      <w:rFonts w:eastAsiaTheme="majorEastAsia"/>
      <w:b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98"/>
    <w:rPr>
      <w:rFonts w:asciiTheme="majorHAnsi" w:eastAsiaTheme="majorEastAsia" w:hAnsiTheme="majorHAnsi" w:cstheme="majorBidi"/>
      <w:b/>
      <w:color w:val="151B23" w:themeColor="text2" w:themeShade="80"/>
      <w:sz w:val="36"/>
      <w:szCs w:val="32"/>
      <w:u w:color="FAA61B" w:themeColor="accent1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A0A10"/>
    <w:rPr>
      <w:rFonts w:asciiTheme="majorHAnsi" w:eastAsiaTheme="majorEastAsia" w:hAnsiTheme="majorHAnsi" w:cstheme="majorBidi"/>
      <w:b/>
      <w:color w:val="151B23" w:themeColor="text2" w:themeShade="80"/>
      <w:sz w:val="28"/>
      <w:szCs w:val="26"/>
      <w:lang w:val="en-US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238C9"/>
    <w:pPr>
      <w:pBdr>
        <w:bottom w:val="single" w:sz="24" w:space="1" w:color="2A3648" w:themeColor="text2"/>
      </w:pBdr>
      <w:spacing w:after="0"/>
      <w:contextualSpacing/>
    </w:pPr>
    <w:rPr>
      <w:rFonts w:asciiTheme="minorHAnsi" w:eastAsiaTheme="majorEastAsia" w:hAnsiTheme="minorHAnsi" w:cstheme="majorBidi"/>
      <w:b/>
      <w:color w:val="2A3648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8C9"/>
    <w:rPr>
      <w:rFonts w:eastAsiaTheme="majorEastAsia" w:cstheme="majorBidi"/>
      <w:b/>
      <w:color w:val="2A3648" w:themeColor="text2"/>
      <w:spacing w:val="-10"/>
      <w:kern w:val="28"/>
      <w:sz w:val="48"/>
      <w:szCs w:val="5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7AA"/>
  </w:style>
  <w:style w:type="paragraph" w:styleId="Footer">
    <w:name w:val="footer"/>
    <w:basedOn w:val="Normal"/>
    <w:link w:val="Foot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7AA"/>
  </w:style>
  <w:style w:type="paragraph" w:styleId="NoSpacing">
    <w:name w:val="No Spacing"/>
    <w:link w:val="NoSpacingChar"/>
    <w:uiPriority w:val="1"/>
    <w:qFormat/>
    <w:rsid w:val="006647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47A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647AA"/>
    <w:rPr>
      <w:color w:val="6BC9C8" w:themeColor="hyperlink"/>
      <w:u w:val="single"/>
    </w:rPr>
  </w:style>
  <w:style w:type="table" w:styleId="TableGrid">
    <w:name w:val="Table Grid"/>
    <w:basedOn w:val="TableNormal"/>
    <w:uiPriority w:val="39"/>
    <w:rsid w:val="0052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23CF2"/>
    <w:pPr>
      <w:spacing w:after="0" w:line="240" w:lineRule="auto"/>
    </w:pPr>
    <w:tblPr>
      <w:tblStyleRowBandSize w:val="1"/>
      <w:tblStyleColBandSize w:val="1"/>
      <w:tblBorders>
        <w:top w:val="single" w:sz="4" w:space="0" w:color="FCC976" w:themeColor="accent1" w:themeTint="99"/>
        <w:left w:val="single" w:sz="4" w:space="0" w:color="FCC976" w:themeColor="accent1" w:themeTint="99"/>
        <w:bottom w:val="single" w:sz="4" w:space="0" w:color="FCC976" w:themeColor="accent1" w:themeTint="99"/>
        <w:right w:val="single" w:sz="4" w:space="0" w:color="FCC976" w:themeColor="accent1" w:themeTint="99"/>
        <w:insideH w:val="single" w:sz="4" w:space="0" w:color="FCC976" w:themeColor="accent1" w:themeTint="99"/>
        <w:insideV w:val="single" w:sz="4" w:space="0" w:color="FCC9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D1" w:themeFill="accent1" w:themeFillTint="33"/>
      </w:tcPr>
    </w:tblStylePr>
    <w:tblStylePr w:type="band1Horz">
      <w:tblPr/>
      <w:tcPr>
        <w:shd w:val="clear" w:color="auto" w:fill="FEEDD1" w:themeFill="accent1" w:themeFillTint="33"/>
      </w:tcPr>
    </w:tblStylePr>
    <w:tblStylePr w:type="neCell">
      <w:tblPr/>
      <w:tcPr>
        <w:tcBorders>
          <w:bottom w:val="single" w:sz="4" w:space="0" w:color="FCC976" w:themeColor="accent1" w:themeTint="99"/>
        </w:tcBorders>
      </w:tcPr>
    </w:tblStylePr>
    <w:tblStylePr w:type="nwCell">
      <w:tblPr/>
      <w:tcPr>
        <w:tcBorders>
          <w:bottom w:val="single" w:sz="4" w:space="0" w:color="FCC976" w:themeColor="accent1" w:themeTint="99"/>
        </w:tcBorders>
      </w:tcPr>
    </w:tblStylePr>
    <w:tblStylePr w:type="seCell">
      <w:tblPr/>
      <w:tcPr>
        <w:tcBorders>
          <w:top w:val="single" w:sz="4" w:space="0" w:color="FCC976" w:themeColor="accent1" w:themeTint="99"/>
        </w:tcBorders>
      </w:tcPr>
    </w:tblStylePr>
    <w:tblStylePr w:type="swCell">
      <w:tblPr/>
      <w:tcPr>
        <w:tcBorders>
          <w:top w:val="single" w:sz="4" w:space="0" w:color="FCC976" w:themeColor="accent1" w:themeTint="99"/>
        </w:tcBorders>
      </w:tcPr>
    </w:tblStylePr>
  </w:style>
  <w:style w:type="table" w:styleId="GridTable5Dark-Accent1">
    <w:name w:val="Grid Table 5 Dark Accent 1"/>
    <w:aliases w:val="QCOSS table"/>
    <w:basedOn w:val="TableNormal"/>
    <w:uiPriority w:val="50"/>
    <w:rsid w:val="00DA751B"/>
    <w:pPr>
      <w:spacing w:after="0" w:line="240" w:lineRule="auto"/>
    </w:pPr>
    <w:rPr>
      <w:color w:val="2A3648" w:themeColor="text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D1" w:themeFill="accent1" w:themeFillTint="33"/>
    </w:tcPr>
    <w:tblStylePr w:type="firstRow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lastRow">
      <w:rPr>
        <w:b/>
        <w:bCs/>
        <w:color w:val="2A3648" w:themeColor="text2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firstCol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61B" w:themeFill="accent1"/>
      </w:tcPr>
    </w:tblStylePr>
    <w:tblStylePr w:type="lastCol">
      <w:rPr>
        <w:b/>
        <w:bCs/>
        <w:color w:val="2A3648" w:themeColor="text2"/>
      </w:rPr>
      <w:tblPr/>
      <w:tcPr>
        <w:shd w:val="clear" w:color="auto" w:fill="FDDBA3" w:themeFill="accent1" w:themeFillTint="66"/>
      </w:tcPr>
    </w:tblStylePr>
    <w:tblStylePr w:type="band1Vert">
      <w:tblPr/>
      <w:tcPr>
        <w:shd w:val="clear" w:color="auto" w:fill="FDDBA3" w:themeFill="accent1" w:themeFillTint="66"/>
      </w:tcPr>
    </w:tblStylePr>
    <w:tblStylePr w:type="band1Horz">
      <w:tblPr/>
      <w:tcPr>
        <w:shd w:val="clear" w:color="auto" w:fill="FDDBA3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2E2076"/>
    <w:pPr>
      <w:outlineLvl w:val="9"/>
    </w:pPr>
    <w:rPr>
      <w:b w:val="0"/>
      <w:color w:val="CA7F04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E207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E207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A87D47"/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412E5"/>
    <w:pPr>
      <w:spacing w:after="200"/>
    </w:pPr>
    <w:rPr>
      <w:i/>
      <w:iCs/>
      <w:color w:val="2A3648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516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E6BB9"/>
    <w:rPr>
      <w:rFonts w:ascii="Arial" w:eastAsiaTheme="majorEastAsia" w:hAnsi="Arial" w:cs="Arial"/>
      <w:b/>
      <w:iCs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7E6BB9"/>
    <w:pPr>
      <w:numPr>
        <w:numId w:val="1"/>
      </w:numPr>
      <w:contextualSpacing/>
    </w:pPr>
  </w:style>
  <w:style w:type="paragraph" w:customStyle="1" w:styleId="CoverDocumentTitle">
    <w:name w:val="Cover Document Title"/>
    <w:basedOn w:val="Title"/>
    <w:next w:val="Heading1"/>
    <w:qFormat/>
    <w:rsid w:val="007E6BB9"/>
    <w:pPr>
      <w:spacing w:before="240"/>
    </w:pPr>
    <w:rPr>
      <w:rFonts w:ascii="Arial" w:hAnsi="Arial" w:cs="Arial"/>
      <w:b w:val="0"/>
      <w:sz w:val="90"/>
      <w:szCs w:val="90"/>
    </w:rPr>
  </w:style>
  <w:style w:type="table" w:styleId="ListTable2">
    <w:name w:val="List Table 2"/>
    <w:basedOn w:val="TableNormal"/>
    <w:uiPriority w:val="47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6881A7" w:themeColor="text1" w:themeTint="99"/>
        <w:bottom w:val="single" w:sz="4" w:space="0" w:color="6881A7" w:themeColor="text1" w:themeTint="99"/>
        <w:insideH w:val="single" w:sz="4" w:space="0" w:color="6881A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5E1" w:themeFill="text1" w:themeFillTint="33"/>
      </w:tcPr>
    </w:tblStylePr>
    <w:tblStylePr w:type="band1Horz">
      <w:tblPr/>
      <w:tcPr>
        <w:shd w:val="clear" w:color="auto" w:fill="CCD5E1" w:themeFill="text1" w:themeFillTint="33"/>
      </w:tcPr>
    </w:tblStylePr>
  </w:style>
  <w:style w:type="table" w:styleId="PlainTable2">
    <w:name w:val="Plain Table 2"/>
    <w:basedOn w:val="TableNormal"/>
    <w:uiPriority w:val="42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8196B5" w:themeColor="text1" w:themeTint="80"/>
        <w:bottom w:val="single" w:sz="4" w:space="0" w:color="8196B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196B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196B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2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1Horz">
      <w:tblPr/>
      <w:tcPr>
        <w:tcBorders>
          <w:top w:val="single" w:sz="4" w:space="0" w:color="8196B5" w:themeColor="text1" w:themeTint="80"/>
          <w:bottom w:val="single" w:sz="4" w:space="0" w:color="8196B5" w:themeColor="text1" w:themeTint="80"/>
        </w:tcBorders>
      </w:tcPr>
    </w:tblStylePr>
  </w:style>
  <w:style w:type="paragraph" w:styleId="ListParagraph">
    <w:name w:val="List Paragraph"/>
    <w:aliases w:val="Bulleted List,Recommendation,List Paragraph1,List Paragraph11,L,Bullet point,NFP GP Bulleted List,2nd Bullet point,#List Paragraph,Figure_name,Bullet- First level,Listenabsatz1,Number,List Paragraph111,F5 List Paragraph,Dot pt,CV text,列出段"/>
    <w:basedOn w:val="Normal"/>
    <w:uiPriority w:val="34"/>
    <w:qFormat/>
    <w:rsid w:val="00B6795A"/>
    <w:pPr>
      <w:numPr>
        <w:numId w:val="4"/>
      </w:numPr>
      <w:contextualSpacing/>
    </w:pPr>
    <w:rPr>
      <w:lang w:val="en-AU"/>
    </w:rPr>
  </w:style>
  <w:style w:type="paragraph" w:customStyle="1" w:styleId="Tablecaption">
    <w:name w:val="Table caption"/>
    <w:basedOn w:val="ListParagraph"/>
    <w:next w:val="Normal"/>
    <w:qFormat/>
    <w:rsid w:val="00B6795A"/>
    <w:pPr>
      <w:numPr>
        <w:numId w:val="2"/>
      </w:numPr>
      <w:spacing w:before="120" w:after="0"/>
    </w:pPr>
    <w:rPr>
      <w:b/>
      <w:color w:val="4D4D4D"/>
    </w:rPr>
  </w:style>
  <w:style w:type="paragraph" w:customStyle="1" w:styleId="Figurecaption">
    <w:name w:val="Figure caption"/>
    <w:basedOn w:val="ListParagraph"/>
    <w:next w:val="Normal"/>
    <w:qFormat/>
    <w:rsid w:val="00B6795A"/>
    <w:pPr>
      <w:numPr>
        <w:numId w:val="3"/>
      </w:numPr>
      <w:spacing w:after="120"/>
      <w:ind w:left="357" w:hanging="357"/>
    </w:pPr>
    <w:rPr>
      <w:b/>
      <w:color w:val="4D4D4D"/>
    </w:rPr>
  </w:style>
  <w:style w:type="paragraph" w:customStyle="1" w:styleId="NumberedList">
    <w:name w:val="Numbered List"/>
    <w:basedOn w:val="ListParagraph"/>
    <w:link w:val="NumberedListChar"/>
    <w:qFormat/>
    <w:rsid w:val="00B6795A"/>
    <w:pPr>
      <w:numPr>
        <w:numId w:val="5"/>
      </w:numPr>
    </w:pPr>
  </w:style>
  <w:style w:type="character" w:customStyle="1" w:styleId="NumberedListChar">
    <w:name w:val="Numbered List Char"/>
    <w:basedOn w:val="DefaultParagraphFont"/>
    <w:link w:val="NumberedList"/>
    <w:rsid w:val="009B2E51"/>
    <w:rPr>
      <w:rFonts w:ascii="Arial" w:eastAsia="Arial" w:hAnsi="Arial" w:cs="Arial"/>
      <w:sz w:val="20"/>
      <w:szCs w:val="20"/>
      <w:lang w:eastAsia="en-AU"/>
    </w:rPr>
  </w:style>
  <w:style w:type="character" w:customStyle="1" w:styleId="sr-only">
    <w:name w:val="sr-only"/>
    <w:basedOn w:val="DefaultParagraphFont"/>
    <w:rsid w:val="00870831"/>
  </w:style>
  <w:style w:type="character" w:styleId="FollowedHyperlink">
    <w:name w:val="FollowedHyperlink"/>
    <w:basedOn w:val="DefaultParagraphFont"/>
    <w:uiPriority w:val="99"/>
    <w:semiHidden/>
    <w:unhideWhenUsed/>
    <w:rsid w:val="00870831"/>
    <w:rPr>
      <w:color w:val="9CC3E5" w:themeColor="followedHyperlink"/>
      <w:u w:val="single"/>
    </w:rPr>
  </w:style>
  <w:style w:type="paragraph" w:styleId="Revision">
    <w:name w:val="Revision"/>
    <w:hidden/>
    <w:uiPriority w:val="99"/>
    <w:semiHidden/>
    <w:rsid w:val="00D10D01"/>
    <w:pPr>
      <w:spacing w:after="0" w:line="240" w:lineRule="auto"/>
    </w:pPr>
    <w:rPr>
      <w:rFonts w:ascii="Arial" w:eastAsia="Arial" w:hAnsi="Arial" w:cs="Arial"/>
      <w:sz w:val="20"/>
      <w:szCs w:val="20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F3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31E9"/>
  </w:style>
  <w:style w:type="character" w:customStyle="1" w:styleId="CommentTextChar">
    <w:name w:val="Comment Text Char"/>
    <w:basedOn w:val="DefaultParagraphFont"/>
    <w:link w:val="CommentText"/>
    <w:uiPriority w:val="99"/>
    <w:rsid w:val="00BF31E9"/>
    <w:rPr>
      <w:rFonts w:ascii="Arial" w:eastAsia="Arial" w:hAnsi="Arial" w:cs="Arial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1E9"/>
    <w:rPr>
      <w:rFonts w:ascii="Arial" w:eastAsia="Arial" w:hAnsi="Arial" w:cs="Arial"/>
      <w:b/>
      <w:bCs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stpac.com.au/content/dam/public/wbc/documents/pdf/aw/Diversity_Policy.pdf" TargetMode="External"/><Relationship Id="rId18" Type="http://schemas.openxmlformats.org/officeDocument/2006/relationships/hyperlink" Target="https://www.legislation.qld.gov.au/view/html/asmade/act-2019-005" TargetMode="External"/><Relationship Id="rId26" Type="http://schemas.openxmlformats.org/officeDocument/2006/relationships/hyperlink" Target="https://www.legislation.gov.au/Details/C2023C0000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qld.gov.au/view/html/inforce/current/act-1994-067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diversity-and-inclusion-policy" TargetMode="External"/><Relationship Id="rId17" Type="http://schemas.openxmlformats.org/officeDocument/2006/relationships/hyperlink" Target="https://www.legislation.qld.gov.au/view/html/inforce/current/act-2006-012" TargetMode="External"/><Relationship Id="rId25" Type="http://schemas.openxmlformats.org/officeDocument/2006/relationships/hyperlink" Target="https://www.legislation.qld.gov.au/view/html/inforce/current/act-2011-018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au/Series/C2004A04426" TargetMode="External"/><Relationship Id="rId20" Type="http://schemas.openxmlformats.org/officeDocument/2006/relationships/hyperlink" Target="https://www.legislation.qld.gov.au/view/html/inforce/current/act-2016-00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hrc.qld.gov.au/your-responsibilities/for-schools-and-universities/trans-@-school/sample-diversity-and-inclusion-policies" TargetMode="External"/><Relationship Id="rId24" Type="http://schemas.openxmlformats.org/officeDocument/2006/relationships/hyperlink" Target="https://www.legislation.gov.au/Series/C2004A02868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au/Series/C2004A03366" TargetMode="External"/><Relationship Id="rId23" Type="http://schemas.openxmlformats.org/officeDocument/2006/relationships/hyperlink" Target="https://www.legislation.gov.au/Series/C2004A00274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legislation.qld.gov.au/view/html/inforce/current/act-2016-063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qld.gov.au/view/html/inforce/current/act-1991-085" TargetMode="External"/><Relationship Id="rId22" Type="http://schemas.openxmlformats.org/officeDocument/2006/relationships/hyperlink" Target="https://www.legislation.qld.gov.au/view/html/inforce/current/act-2008-038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Lightfoot\OneDrive%20-%20Queensland%20Council%20Of%20Social%20Service%20Ltd\Documents\Custom%20Office%20Templates\Long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QCOSS PowerPoint Colours">
      <a:dk1>
        <a:srgbClr val="2A3648"/>
      </a:dk1>
      <a:lt1>
        <a:srgbClr val="FFFFFF"/>
      </a:lt1>
      <a:dk2>
        <a:srgbClr val="2A3648"/>
      </a:dk2>
      <a:lt2>
        <a:srgbClr val="FFFFFF"/>
      </a:lt2>
      <a:accent1>
        <a:srgbClr val="FAA61B"/>
      </a:accent1>
      <a:accent2>
        <a:srgbClr val="F26638"/>
      </a:accent2>
      <a:accent3>
        <a:srgbClr val="6BC9C8"/>
      </a:accent3>
      <a:accent4>
        <a:srgbClr val="CB8004"/>
      </a:accent4>
      <a:accent5>
        <a:srgbClr val="D13E0D"/>
      </a:accent5>
      <a:accent6>
        <a:srgbClr val="3DA9A8"/>
      </a:accent6>
      <a:hlink>
        <a:srgbClr val="6BC9C8"/>
      </a:hlink>
      <a:folHlink>
        <a:srgbClr val="9CC3E5"/>
      </a:folHlink>
    </a:clrScheme>
    <a:fontScheme name="QCOSS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48FE099C774BB419DD6F357A8279" ma:contentTypeVersion="19" ma:contentTypeDescription="Create a new document." ma:contentTypeScope="" ma:versionID="69e9ed3533428a4cd691494f3b08ede8">
  <xsd:schema xmlns:xsd="http://www.w3.org/2001/XMLSchema" xmlns:xs="http://www.w3.org/2001/XMLSchema" xmlns:p="http://schemas.microsoft.com/office/2006/metadata/properties" xmlns:ns2="7cd5d248-515f-4f75-944a-47fd623a6c44" xmlns:ns3="bf916b0d-7c40-48b1-87b8-3efeb89701ee" targetNamespace="http://schemas.microsoft.com/office/2006/metadata/properties" ma:root="true" ma:fieldsID="d2cad14cd118dc83c044f71b30f2ea1b" ns2:_="" ns3:_="">
    <xsd:import namespace="7cd5d248-515f-4f75-944a-47fd623a6c44"/>
    <xsd:import namespace="bf916b0d-7c40-48b1-87b8-3efeb897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ProjectLead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d248-515f-4f75-944a-47fd623a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ojectLead" ma:index="21" nillable="true" ma:displayName="Project Lead" ma:format="Dropdown" ma:list="UserInfo" ma:SharePointGroup="0" ma:internalName="Project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4e9687-0587-42ff-ba0e-e8e9413fe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6b0d-7c40-48b1-87b8-3efeb897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9669d0b-bb57-43e2-aeb6-329f78e1dbc6}" ma:internalName="TaxCatchAll" ma:showField="CatchAllData" ma:web="bf916b0d-7c40-48b1-87b8-3efeb8970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Lead xmlns="7cd5d248-515f-4f75-944a-47fd623a6c44">
      <UserInfo>
        <DisplayName/>
        <AccountId xsi:nil="true"/>
        <AccountType/>
      </UserInfo>
    </ProjectLead>
    <TaxCatchAll xmlns="bf916b0d-7c40-48b1-87b8-3efeb89701ee" xsi:nil="true"/>
    <lcf76f155ced4ddcb4097134ff3c332f xmlns="7cd5d248-515f-4f75-944a-47fd623a6c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814947-9E2C-48E4-96D7-AA47D8F84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d248-515f-4f75-944a-47fd623a6c44"/>
    <ds:schemaRef ds:uri="bf916b0d-7c40-48b1-87b8-3efeb897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0F1C9-23D0-4254-9475-6DA6E1B3A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28BF4-F8F8-4A81-8036-0C83B59C23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020174-FEFE-4793-B7F8-E6A7CA9D0168}">
  <ds:schemaRefs>
    <ds:schemaRef ds:uri="http://schemas.microsoft.com/office/2006/metadata/properties"/>
    <ds:schemaRef ds:uri="http://schemas.microsoft.com/office/infopath/2007/PartnerControls"/>
    <ds:schemaRef ds:uri="7cd5d248-515f-4f75-944a-47fd623a6c44"/>
    <ds:schemaRef ds:uri="bf916b0d-7c40-48b1-87b8-3efeb89701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Long_Report_Template.dotx</Template>
  <TotalTime>0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Links>
    <vt:vector size="96" baseType="variant">
      <vt:variant>
        <vt:i4>7995429</vt:i4>
      </vt:variant>
      <vt:variant>
        <vt:i4>45</vt:i4>
      </vt:variant>
      <vt:variant>
        <vt:i4>0</vt:i4>
      </vt:variant>
      <vt:variant>
        <vt:i4>5</vt:i4>
      </vt:variant>
      <vt:variant>
        <vt:lpwstr>https://www.legislation.gov.au/Details/C2023C00009</vt:lpwstr>
      </vt:variant>
      <vt:variant>
        <vt:lpwstr/>
      </vt:variant>
      <vt:variant>
        <vt:i4>6094932</vt:i4>
      </vt:variant>
      <vt:variant>
        <vt:i4>42</vt:i4>
      </vt:variant>
      <vt:variant>
        <vt:i4>0</vt:i4>
      </vt:variant>
      <vt:variant>
        <vt:i4>5</vt:i4>
      </vt:variant>
      <vt:variant>
        <vt:lpwstr>https://www.legislation.qld.gov.au/view/html/inforce/current/act-2011-018</vt:lpwstr>
      </vt:variant>
      <vt:variant>
        <vt:lpwstr/>
      </vt:variant>
      <vt:variant>
        <vt:i4>327697</vt:i4>
      </vt:variant>
      <vt:variant>
        <vt:i4>39</vt:i4>
      </vt:variant>
      <vt:variant>
        <vt:i4>0</vt:i4>
      </vt:variant>
      <vt:variant>
        <vt:i4>5</vt:i4>
      </vt:variant>
      <vt:variant>
        <vt:lpwstr>https://www.legislation.gov.au/Series/C2004A02868</vt:lpwstr>
      </vt:variant>
      <vt:variant>
        <vt:lpwstr/>
      </vt:variant>
      <vt:variant>
        <vt:i4>393243</vt:i4>
      </vt:variant>
      <vt:variant>
        <vt:i4>36</vt:i4>
      </vt:variant>
      <vt:variant>
        <vt:i4>0</vt:i4>
      </vt:variant>
      <vt:variant>
        <vt:i4>5</vt:i4>
      </vt:variant>
      <vt:variant>
        <vt:lpwstr>https://www.legislation.gov.au/Series/C2004A00274</vt:lpwstr>
      </vt:variant>
      <vt:variant>
        <vt:lpwstr/>
      </vt:variant>
      <vt:variant>
        <vt:i4>6160477</vt:i4>
      </vt:variant>
      <vt:variant>
        <vt:i4>33</vt:i4>
      </vt:variant>
      <vt:variant>
        <vt:i4>0</vt:i4>
      </vt:variant>
      <vt:variant>
        <vt:i4>5</vt:i4>
      </vt:variant>
      <vt:variant>
        <vt:lpwstr>https://www.legislation.qld.gov.au/view/html/inforce/current/act-2008-038</vt:lpwstr>
      </vt:variant>
      <vt:variant>
        <vt:lpwstr/>
      </vt:variant>
      <vt:variant>
        <vt:i4>5308504</vt:i4>
      </vt:variant>
      <vt:variant>
        <vt:i4>30</vt:i4>
      </vt:variant>
      <vt:variant>
        <vt:i4>0</vt:i4>
      </vt:variant>
      <vt:variant>
        <vt:i4>5</vt:i4>
      </vt:variant>
      <vt:variant>
        <vt:lpwstr>https://www.legislation.qld.gov.au/view/html/inforce/current/act-1994-067</vt:lpwstr>
      </vt:variant>
      <vt:variant>
        <vt:lpwstr/>
      </vt:variant>
      <vt:variant>
        <vt:i4>6029395</vt:i4>
      </vt:variant>
      <vt:variant>
        <vt:i4>27</vt:i4>
      </vt:variant>
      <vt:variant>
        <vt:i4>0</vt:i4>
      </vt:variant>
      <vt:variant>
        <vt:i4>5</vt:i4>
      </vt:variant>
      <vt:variant>
        <vt:lpwstr>https://www.legislation.qld.gov.au/view/html/inforce/current/act-2016-001</vt:lpwstr>
      </vt:variant>
      <vt:variant>
        <vt:lpwstr/>
      </vt:variant>
      <vt:variant>
        <vt:i4>5898323</vt:i4>
      </vt:variant>
      <vt:variant>
        <vt:i4>24</vt:i4>
      </vt:variant>
      <vt:variant>
        <vt:i4>0</vt:i4>
      </vt:variant>
      <vt:variant>
        <vt:i4>5</vt:i4>
      </vt:variant>
      <vt:variant>
        <vt:lpwstr>https://www.legislation.qld.gov.au/view/html/inforce/current/act-2016-063</vt:lpwstr>
      </vt:variant>
      <vt:variant>
        <vt:lpwstr/>
      </vt:variant>
      <vt:variant>
        <vt:i4>4849756</vt:i4>
      </vt:variant>
      <vt:variant>
        <vt:i4>21</vt:i4>
      </vt:variant>
      <vt:variant>
        <vt:i4>0</vt:i4>
      </vt:variant>
      <vt:variant>
        <vt:i4>5</vt:i4>
      </vt:variant>
      <vt:variant>
        <vt:lpwstr>https://www.legislation.qld.gov.au/view/html/asmade/act-2019-005</vt:lpwstr>
      </vt:variant>
      <vt:variant>
        <vt:lpwstr/>
      </vt:variant>
      <vt:variant>
        <vt:i4>6029395</vt:i4>
      </vt:variant>
      <vt:variant>
        <vt:i4>18</vt:i4>
      </vt:variant>
      <vt:variant>
        <vt:i4>0</vt:i4>
      </vt:variant>
      <vt:variant>
        <vt:i4>5</vt:i4>
      </vt:variant>
      <vt:variant>
        <vt:lpwstr>https://www.legislation.qld.gov.au/view/html/inforce/current/act-2006-012</vt:lpwstr>
      </vt:variant>
      <vt:variant>
        <vt:lpwstr/>
      </vt:variant>
      <vt:variant>
        <vt:i4>458781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https://www.legislation.gov.au/Series/C2004A04426</vt:lpwstr>
      </vt:variant>
      <vt:variant>
        <vt:lpwstr/>
      </vt:variant>
      <vt:variant>
        <vt:i4>262170</vt:i4>
      </vt:variant>
      <vt:variant>
        <vt:i4>12</vt:i4>
      </vt:variant>
      <vt:variant>
        <vt:i4>0</vt:i4>
      </vt:variant>
      <vt:variant>
        <vt:i4>5</vt:i4>
      </vt:variant>
      <vt:variant>
        <vt:lpwstr>https://www.legislation.gov.au/Series/C2004A03366</vt:lpwstr>
      </vt:variant>
      <vt:variant>
        <vt:lpwstr/>
      </vt:variant>
      <vt:variant>
        <vt:i4>6226013</vt:i4>
      </vt:variant>
      <vt:variant>
        <vt:i4>9</vt:i4>
      </vt:variant>
      <vt:variant>
        <vt:i4>0</vt:i4>
      </vt:variant>
      <vt:variant>
        <vt:i4>5</vt:i4>
      </vt:variant>
      <vt:variant>
        <vt:lpwstr>https://www.legislation.qld.gov.au/view/html/inforce/current/act-1991-085</vt:lpwstr>
      </vt:variant>
      <vt:variant>
        <vt:lpwstr/>
      </vt:variant>
      <vt:variant>
        <vt:i4>7536665</vt:i4>
      </vt:variant>
      <vt:variant>
        <vt:i4>6</vt:i4>
      </vt:variant>
      <vt:variant>
        <vt:i4>0</vt:i4>
      </vt:variant>
      <vt:variant>
        <vt:i4>5</vt:i4>
      </vt:variant>
      <vt:variant>
        <vt:lpwstr>https://www.westpac.com.au/content/dam/public/wbc/documents/pdf/aw/Diversity_Policy.pdf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https://ppr.qed.qld.gov.au/pp/diversity-and-inclusion-policy</vt:lpwstr>
      </vt:variant>
      <vt:variant>
        <vt:lpwstr/>
      </vt:variant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https://www.qhrc.qld.gov.au/your-responsibilities/for-schools-and-universities/trans-@-school/sample-diversity-and-inclusion-policies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Lightfoot</dc:creator>
  <cp:keywords/>
  <dc:description/>
  <cp:lastModifiedBy>Samuel Mortimer</cp:lastModifiedBy>
  <cp:revision>2</cp:revision>
  <dcterms:created xsi:type="dcterms:W3CDTF">2023-04-03T02:51:00Z</dcterms:created>
  <dcterms:modified xsi:type="dcterms:W3CDTF">2023-04-03T02:51:00Z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0x01010002E848FE099C774BB419DD6F357A8279</vt:lpwstr>
  </property>
  <property fmtid="{D5CDD505-2E9C-101B-9397-08002B2CF9AE}" pid="3" name="MediaServiceImageTags">
    <vt:lpwstr/>
  </property>
</Properties>
</file>