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F680" w14:textId="0EEB510A" w:rsidR="00B6795A" w:rsidRPr="00265B76" w:rsidRDefault="00265B76" w:rsidP="00265B76">
      <w:pPr>
        <w:pStyle w:val="Heading1"/>
      </w:pPr>
      <w:r w:rsidRPr="00265B76">
        <w:t>Policy guide and checklist</w:t>
      </w:r>
    </w:p>
    <w:tbl>
      <w:tblPr>
        <w:tblStyle w:val="PlainTable2"/>
        <w:tblW w:w="9629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6795A" w:rsidRPr="00265B76" w14:paraId="78520ED1" w14:textId="77777777" w:rsidTr="00870B48">
        <w:tc>
          <w:tcPr>
            <w:tcW w:w="9629" w:type="dxa"/>
          </w:tcPr>
          <w:p w14:paraId="44DDBBF3" w14:textId="77777777" w:rsidR="00265B76" w:rsidRDefault="00265B76" w:rsidP="00265B76">
            <w:pPr>
              <w:spacing w:after="0" w:line="276" w:lineRule="auto"/>
              <w:rPr>
                <w:rFonts w:asciiTheme="minorHAnsi" w:eastAsia="Muli" w:hAnsiTheme="minorHAnsi" w:cstheme="minorHAnsi"/>
              </w:rPr>
            </w:pPr>
            <w:bookmarkStart w:id="0" w:name="_heading=h.wv29di344pi1" w:colFirst="0" w:colLast="0"/>
            <w:bookmarkEnd w:id="0"/>
          </w:p>
          <w:p w14:paraId="4B989242" w14:textId="76B62606" w:rsidR="00B6795A" w:rsidRPr="00265B76" w:rsidRDefault="00B6795A" w:rsidP="00721B88">
            <w:r w:rsidRPr="00265B76">
              <w:t>This front page is to guide users in creating your Policy and Procedure.</w:t>
            </w:r>
          </w:p>
          <w:p w14:paraId="372FC2B9" w14:textId="77777777" w:rsidR="00B6795A" w:rsidRPr="00265B76" w:rsidRDefault="00B6795A" w:rsidP="00721B88">
            <w:r w:rsidRPr="00265B76">
              <w:rPr>
                <w:b/>
              </w:rPr>
              <w:t xml:space="preserve">Delete </w:t>
            </w:r>
            <w:r w:rsidRPr="00265B76">
              <w:t xml:space="preserve">this table once your Policy and Procedure has been approved and </w:t>
            </w:r>
            <w:proofErr w:type="spellStart"/>
            <w:r w:rsidRPr="00265B76">
              <w:t>finalised</w:t>
            </w:r>
            <w:proofErr w:type="spellEnd"/>
            <w:r w:rsidRPr="00265B76">
              <w:t xml:space="preserve">. </w:t>
            </w:r>
          </w:p>
          <w:p w14:paraId="16F94EC7" w14:textId="463D2066" w:rsidR="00265B76" w:rsidRPr="00721B88" w:rsidRDefault="00B6795A" w:rsidP="00721B88">
            <w:r w:rsidRPr="00265B76">
              <w:t xml:space="preserve">Before submitting this Policy and Procedure for approval, check that you have completed the following: </w:t>
            </w:r>
          </w:p>
          <w:p w14:paraId="46FA60E1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>Read the HSQF Framework</w:t>
            </w:r>
          </w:p>
          <w:p w14:paraId="0E63734E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>Read the HSQF User guide - for Certification</w:t>
            </w:r>
          </w:p>
          <w:p w14:paraId="184B2977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>Referred to the most recent HSQF log changes</w:t>
            </w:r>
          </w:p>
          <w:p w14:paraId="16828191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>Updated or deleted all the green highlighted sections in this document</w:t>
            </w:r>
          </w:p>
          <w:p w14:paraId="27B14828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 xml:space="preserve">Updated the document code and version number to suit your </w:t>
            </w:r>
            <w:proofErr w:type="spellStart"/>
            <w:r w:rsidRPr="00AD75B3">
              <w:rPr>
                <w:rFonts w:asciiTheme="minorHAnsi" w:eastAsia="Times New Roman" w:hAnsiTheme="minorHAnsi" w:cstheme="minorHAnsi"/>
              </w:rPr>
              <w:t>organisations</w:t>
            </w:r>
            <w:proofErr w:type="spellEnd"/>
            <w:r w:rsidRPr="00AD75B3">
              <w:rPr>
                <w:rFonts w:asciiTheme="minorHAnsi" w:eastAsia="Times New Roman" w:hAnsiTheme="minorHAnsi" w:cstheme="minorHAnsi"/>
              </w:rPr>
              <w:t xml:space="preserve"> naming convention</w:t>
            </w:r>
          </w:p>
          <w:p w14:paraId="5729EE03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>Updated the supporting documents section (where relevant)</w:t>
            </w:r>
          </w:p>
          <w:p w14:paraId="7E9CCDDD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 xml:space="preserve">Removed QCOSS branding and replaced with your </w:t>
            </w:r>
            <w:proofErr w:type="spellStart"/>
            <w:r w:rsidRPr="00AD75B3">
              <w:rPr>
                <w:rFonts w:asciiTheme="minorHAnsi" w:eastAsia="Times New Roman" w:hAnsiTheme="minorHAnsi" w:cstheme="minorHAnsi"/>
              </w:rPr>
              <w:t>organisations</w:t>
            </w:r>
            <w:proofErr w:type="spellEnd"/>
          </w:p>
          <w:p w14:paraId="6092A340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 xml:space="preserve">Updated the header and footer of this document </w:t>
            </w:r>
          </w:p>
          <w:p w14:paraId="748DB3C6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>Added a review date</w:t>
            </w:r>
          </w:p>
          <w:p w14:paraId="7B36B7D9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 xml:space="preserve">Logged any changes of your internal policies in your register </w:t>
            </w:r>
          </w:p>
          <w:p w14:paraId="7D380906" w14:textId="77777777" w:rsidR="00AD75B3" w:rsidRPr="00AD75B3" w:rsidRDefault="00AD75B3" w:rsidP="00AD75B3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 xml:space="preserve">Referenced appendix one and two in your Policy Manual </w:t>
            </w:r>
          </w:p>
          <w:p w14:paraId="46BDBEEB" w14:textId="69BF1B7F" w:rsidR="00017521" w:rsidRPr="00017521" w:rsidRDefault="00AD75B3" w:rsidP="00AD75B3">
            <w:pPr>
              <w:numPr>
                <w:ilvl w:val="0"/>
                <w:numId w:val="36"/>
              </w:numPr>
              <w:spacing w:after="0"/>
              <w:rPr>
                <w:rFonts w:asciiTheme="minorHAnsi" w:eastAsia="Times New Roman" w:hAnsiTheme="minorHAnsi" w:cstheme="minorHAnsi"/>
              </w:rPr>
            </w:pPr>
            <w:r w:rsidRPr="00AD75B3">
              <w:rPr>
                <w:rFonts w:asciiTheme="minorHAnsi" w:eastAsia="Times New Roman" w:hAnsiTheme="minorHAnsi" w:cstheme="minorHAnsi"/>
              </w:rPr>
              <w:t>Removed this page/table from your final version.</w:t>
            </w:r>
          </w:p>
        </w:tc>
      </w:tr>
    </w:tbl>
    <w:p w14:paraId="7F0F52C5" w14:textId="77777777" w:rsidR="00B6795A" w:rsidRPr="00265B76" w:rsidRDefault="00B6795A" w:rsidP="00F34EC3">
      <w:pPr>
        <w:spacing w:before="120" w:after="120" w:line="276" w:lineRule="auto"/>
        <w:rPr>
          <w:rFonts w:asciiTheme="minorHAnsi" w:hAnsiTheme="minorHAnsi" w:cstheme="minorHAnsi"/>
        </w:rPr>
      </w:pPr>
      <w:bookmarkStart w:id="1" w:name="_heading=h.ni18bv9vmbyk" w:colFirst="0" w:colLast="0"/>
      <w:bookmarkEnd w:id="1"/>
    </w:p>
    <w:p w14:paraId="09E750AC" w14:textId="77777777" w:rsidR="00B6795A" w:rsidRPr="00265B76" w:rsidRDefault="00B6795A" w:rsidP="00F34EC3">
      <w:pPr>
        <w:rPr>
          <w:rFonts w:asciiTheme="minorHAnsi" w:hAnsiTheme="minorHAnsi" w:cstheme="minorHAnsi"/>
        </w:rPr>
      </w:pPr>
      <w:r w:rsidRPr="00265B76">
        <w:rPr>
          <w:rFonts w:asciiTheme="minorHAnsi" w:hAnsiTheme="minorHAnsi" w:cstheme="minorHAnsi"/>
        </w:rPr>
        <w:br w:type="page"/>
      </w:r>
    </w:p>
    <w:p w14:paraId="0A0E88C4" w14:textId="0CF03208" w:rsidR="00B6795A" w:rsidRPr="00265B76" w:rsidRDefault="00AD75B3" w:rsidP="00F34EC3">
      <w:pPr>
        <w:pStyle w:val="Title"/>
        <w:rPr>
          <w:rFonts w:eastAsia="Muli" w:cstheme="minorHAnsi"/>
        </w:rPr>
      </w:pPr>
      <w:bookmarkStart w:id="2" w:name="_heading=h.h83yr99sdwk9" w:colFirst="0" w:colLast="0"/>
      <w:bookmarkEnd w:id="2"/>
      <w:r>
        <w:rPr>
          <w:rFonts w:eastAsia="Muli" w:cstheme="minorHAnsi"/>
        </w:rPr>
        <w:lastRenderedPageBreak/>
        <w:t xml:space="preserve">Client Participation and </w:t>
      </w:r>
      <w:r>
        <w:rPr>
          <w:rFonts w:eastAsia="Muli" w:cstheme="minorHAnsi"/>
        </w:rPr>
        <w:br/>
        <w:t>Choice Policy and Procedure</w:t>
      </w:r>
    </w:p>
    <w:p w14:paraId="6AA1761B" w14:textId="77777777" w:rsidR="00B6795A" w:rsidRPr="00265B76" w:rsidRDefault="00B6795A" w:rsidP="00F34EC3">
      <w:pPr>
        <w:pStyle w:val="Heading4"/>
        <w:spacing w:before="120" w:line="276" w:lineRule="auto"/>
        <w:rPr>
          <w:rFonts w:asciiTheme="minorHAnsi" w:eastAsia="Muli" w:hAnsiTheme="minorHAnsi" w:cstheme="minorHAnsi"/>
          <w:highlight w:val="yellow"/>
        </w:rPr>
      </w:pPr>
      <w:r w:rsidRPr="00265B76">
        <w:rPr>
          <w:rFonts w:asciiTheme="minorHAnsi" w:eastAsia="Muli" w:hAnsiTheme="minorHAnsi" w:cstheme="minorHAnsi"/>
          <w:highlight w:val="yellow"/>
        </w:rPr>
        <w:t>Document Code / Version Number</w:t>
      </w:r>
    </w:p>
    <w:p w14:paraId="4F3CDEC5" w14:textId="77777777" w:rsidR="00B6795A" w:rsidRPr="00265B76" w:rsidRDefault="00B6795A" w:rsidP="00F34EC3">
      <w:pPr>
        <w:pStyle w:val="Heading1"/>
        <w:rPr>
          <w:rFonts w:asciiTheme="minorHAnsi" w:eastAsia="Muli" w:hAnsiTheme="minorHAnsi" w:cstheme="minorHAnsi"/>
        </w:rPr>
      </w:pPr>
      <w:r w:rsidRPr="00265B76">
        <w:rPr>
          <w:rFonts w:asciiTheme="minorHAnsi" w:eastAsia="Muli" w:hAnsiTheme="minorHAnsi" w:cstheme="minorHAnsi"/>
        </w:rPr>
        <w:t>Policy Statement</w:t>
      </w:r>
    </w:p>
    <w:p w14:paraId="10A5D3FC" w14:textId="77777777" w:rsidR="00AD75B3" w:rsidRPr="00AD75B3" w:rsidRDefault="00AD75B3" w:rsidP="00AD75B3">
      <w:pPr>
        <w:spacing w:before="120" w:after="120" w:line="276" w:lineRule="auto"/>
        <w:jc w:val="both"/>
        <w:rPr>
          <w:rFonts w:asciiTheme="minorHAnsi" w:eastAsia="Muli" w:hAnsiTheme="minorHAnsi" w:cstheme="minorHAnsi"/>
          <w:highlight w:val="green"/>
        </w:rPr>
      </w:pPr>
      <w:r w:rsidRPr="00AD75B3">
        <w:rPr>
          <w:rFonts w:asciiTheme="minorHAnsi" w:eastAsia="Muli" w:hAnsiTheme="minorHAnsi" w:cstheme="minorHAnsi"/>
          <w:highlight w:val="yellow"/>
        </w:rPr>
        <w:t>{</w:t>
      </w:r>
      <w:proofErr w:type="spellStart"/>
      <w:r w:rsidRPr="00AD75B3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AD75B3">
        <w:rPr>
          <w:rFonts w:asciiTheme="minorHAnsi" w:eastAsia="Muli" w:hAnsiTheme="minorHAnsi" w:cstheme="minorHAnsi"/>
          <w:highlight w:val="yellow"/>
        </w:rPr>
        <w:t xml:space="preserve"> Name}</w:t>
      </w:r>
      <w:r w:rsidRPr="00AD75B3">
        <w:rPr>
          <w:rFonts w:asciiTheme="minorHAnsi" w:eastAsia="Muli" w:hAnsiTheme="minorHAnsi" w:cstheme="minorHAnsi"/>
        </w:rPr>
        <w:t xml:space="preserve"> actively supports client participation in governance and service delivery. We encourage skills development and self-reliance so that our clients can participate to the level they choose. </w:t>
      </w:r>
    </w:p>
    <w:p w14:paraId="44C21F72" w14:textId="77777777" w:rsidR="00AD75B3" w:rsidRPr="00AD75B3" w:rsidRDefault="00AD75B3" w:rsidP="00AD75B3">
      <w:p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  <w:highlight w:val="yellow"/>
        </w:rPr>
        <w:t>{</w:t>
      </w:r>
      <w:proofErr w:type="spellStart"/>
      <w:r w:rsidRPr="00AD75B3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AD75B3">
        <w:rPr>
          <w:rFonts w:asciiTheme="minorHAnsi" w:eastAsia="Muli" w:hAnsiTheme="minorHAnsi" w:cstheme="minorHAnsi"/>
          <w:highlight w:val="yellow"/>
        </w:rPr>
        <w:t xml:space="preserve"> Name}</w:t>
      </w:r>
      <w:r w:rsidRPr="00AD75B3">
        <w:rPr>
          <w:rFonts w:asciiTheme="minorHAnsi" w:eastAsia="Muli" w:hAnsiTheme="minorHAnsi" w:cstheme="minorHAnsi"/>
        </w:rPr>
        <w:t xml:space="preserve"> is committed to providing services that:</w:t>
      </w:r>
    </w:p>
    <w:p w14:paraId="663D3B64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Encourage and support clients to make informed choices, exercise control and </w:t>
      </w:r>
      <w:proofErr w:type="spellStart"/>
      <w:r w:rsidRPr="00AD75B3">
        <w:rPr>
          <w:rFonts w:asciiTheme="minorHAnsi" w:eastAsia="Muli" w:hAnsiTheme="minorHAnsi" w:cstheme="minorHAnsi"/>
        </w:rPr>
        <w:t>maximise</w:t>
      </w:r>
      <w:proofErr w:type="spellEnd"/>
      <w:r w:rsidRPr="00AD75B3">
        <w:rPr>
          <w:rFonts w:asciiTheme="minorHAnsi" w:eastAsia="Muli" w:hAnsiTheme="minorHAnsi" w:cstheme="minorHAnsi"/>
        </w:rPr>
        <w:t xml:space="preserve"> their independence relating to the supports provided</w:t>
      </w:r>
    </w:p>
    <w:p w14:paraId="561C6982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Support service delivery that promotes, </w:t>
      </w:r>
      <w:proofErr w:type="gramStart"/>
      <w:r w:rsidRPr="00AD75B3">
        <w:rPr>
          <w:rFonts w:asciiTheme="minorHAnsi" w:eastAsia="Muli" w:hAnsiTheme="minorHAnsi" w:cstheme="minorHAnsi"/>
        </w:rPr>
        <w:t>upholds</w:t>
      </w:r>
      <w:proofErr w:type="gramEnd"/>
      <w:r w:rsidRPr="00AD75B3">
        <w:rPr>
          <w:rFonts w:asciiTheme="minorHAnsi" w:eastAsia="Muli" w:hAnsiTheme="minorHAnsi" w:cstheme="minorHAnsi"/>
        </w:rPr>
        <w:t xml:space="preserve"> and respects an individual's freedom of expression, self-determination and decision-making</w:t>
      </w:r>
    </w:p>
    <w:p w14:paraId="1B087593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Are grounded in best practice frameworks</w:t>
      </w:r>
    </w:p>
    <w:p w14:paraId="2E93379C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Respect, support and </w:t>
      </w:r>
      <w:proofErr w:type="spellStart"/>
      <w:r w:rsidRPr="00AD75B3">
        <w:rPr>
          <w:rFonts w:asciiTheme="minorHAnsi" w:eastAsia="Muli" w:hAnsiTheme="minorHAnsi" w:cstheme="minorHAnsi"/>
        </w:rPr>
        <w:t>recognise</w:t>
      </w:r>
      <w:proofErr w:type="spellEnd"/>
      <w:r w:rsidRPr="00AD75B3">
        <w:rPr>
          <w:rFonts w:asciiTheme="minorHAnsi" w:eastAsia="Muli" w:hAnsiTheme="minorHAnsi" w:cstheme="minorHAnsi"/>
        </w:rPr>
        <w:t xml:space="preserve"> clients' diversity, </w:t>
      </w:r>
      <w:proofErr w:type="gramStart"/>
      <w:r w:rsidRPr="00AD75B3">
        <w:rPr>
          <w:rFonts w:asciiTheme="minorHAnsi" w:eastAsia="Muli" w:hAnsiTheme="minorHAnsi" w:cstheme="minorHAnsi"/>
        </w:rPr>
        <w:t>values</w:t>
      </w:r>
      <w:proofErr w:type="gramEnd"/>
      <w:r w:rsidRPr="00AD75B3">
        <w:rPr>
          <w:rFonts w:asciiTheme="minorHAnsi" w:eastAsia="Muli" w:hAnsiTheme="minorHAnsi" w:cstheme="minorHAnsi"/>
        </w:rPr>
        <w:t xml:space="preserve"> and beliefs </w:t>
      </w:r>
    </w:p>
    <w:p w14:paraId="60C91FC8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Uphold the legal and human rights of clients, </w:t>
      </w:r>
      <w:proofErr w:type="gramStart"/>
      <w:r w:rsidRPr="00AD75B3">
        <w:rPr>
          <w:rFonts w:asciiTheme="minorHAnsi" w:eastAsia="Muli" w:hAnsiTheme="minorHAnsi" w:cstheme="minorHAnsi"/>
        </w:rPr>
        <w:t>members</w:t>
      </w:r>
      <w:proofErr w:type="gramEnd"/>
      <w:r w:rsidRPr="00AD75B3">
        <w:rPr>
          <w:rFonts w:asciiTheme="minorHAnsi" w:eastAsia="Muli" w:hAnsiTheme="minorHAnsi" w:cstheme="minorHAnsi"/>
        </w:rPr>
        <w:t xml:space="preserve"> and staff</w:t>
      </w:r>
    </w:p>
    <w:p w14:paraId="1ED519C5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Support clients and others to make a complaint or provide feedback</w:t>
      </w:r>
    </w:p>
    <w:p w14:paraId="704A536F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Acknowledge, </w:t>
      </w:r>
      <w:proofErr w:type="gramStart"/>
      <w:r w:rsidRPr="00AD75B3">
        <w:rPr>
          <w:rFonts w:asciiTheme="minorHAnsi" w:eastAsia="Muli" w:hAnsiTheme="minorHAnsi" w:cstheme="minorHAnsi"/>
        </w:rPr>
        <w:t>respect</w:t>
      </w:r>
      <w:proofErr w:type="gramEnd"/>
      <w:r w:rsidRPr="00AD75B3">
        <w:rPr>
          <w:rFonts w:asciiTheme="minorHAnsi" w:eastAsia="Muli" w:hAnsiTheme="minorHAnsi" w:cstheme="minorHAnsi"/>
        </w:rPr>
        <w:t xml:space="preserve"> and maintain clients' privacy and dignity</w:t>
      </w:r>
    </w:p>
    <w:p w14:paraId="6E6FC45B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Protect clients from abuse, neglect, </w:t>
      </w:r>
      <w:proofErr w:type="gramStart"/>
      <w:r w:rsidRPr="00AD75B3">
        <w:rPr>
          <w:rFonts w:asciiTheme="minorHAnsi" w:eastAsia="Muli" w:hAnsiTheme="minorHAnsi" w:cstheme="minorHAnsi"/>
        </w:rPr>
        <w:t>harm</w:t>
      </w:r>
      <w:proofErr w:type="gramEnd"/>
      <w:r w:rsidRPr="00AD75B3">
        <w:rPr>
          <w:rFonts w:asciiTheme="minorHAnsi" w:eastAsia="Muli" w:hAnsiTheme="minorHAnsi" w:cstheme="minorHAnsi"/>
        </w:rPr>
        <w:t xml:space="preserve"> and exploitation</w:t>
      </w:r>
    </w:p>
    <w:p w14:paraId="50CCBACA" w14:textId="77777777" w:rsidR="00AD75B3" w:rsidRPr="00AD75B3" w:rsidRDefault="00AD75B3" w:rsidP="00AD75B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Muli" w:hAnsiTheme="minorHAnsi" w:cstheme="minorHAnsi"/>
          <w:color w:val="000000"/>
        </w:rPr>
      </w:pPr>
      <w:r w:rsidRPr="00AD75B3">
        <w:rPr>
          <w:rFonts w:asciiTheme="minorHAnsi" w:eastAsia="Muli" w:hAnsiTheme="minorHAnsi" w:cstheme="minorHAnsi"/>
        </w:rPr>
        <w:t xml:space="preserve">Are delivered within an ethical and regulated framework that: </w:t>
      </w:r>
    </w:p>
    <w:p w14:paraId="5926A83B" w14:textId="77777777" w:rsidR="00AD75B3" w:rsidRPr="00AD75B3" w:rsidRDefault="00AD75B3" w:rsidP="00AD75B3">
      <w:pPr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Meets the requirements of Human Services Quality Framework </w:t>
      </w:r>
      <w:r w:rsidRPr="00AD75B3">
        <w:rPr>
          <w:rFonts w:asciiTheme="minorHAnsi" w:eastAsia="Muli" w:hAnsiTheme="minorHAnsi" w:cstheme="minorHAnsi"/>
          <w:highlight w:val="yellow"/>
        </w:rPr>
        <w:t>{and, list all other relevant frameworks}</w:t>
      </w:r>
    </w:p>
    <w:p w14:paraId="3B10B8E6" w14:textId="77777777" w:rsidR="00AD75B3" w:rsidRPr="00AD75B3" w:rsidRDefault="00AD75B3" w:rsidP="00AD75B3">
      <w:pPr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Meets the needs of our professional registration board, </w:t>
      </w:r>
      <w:proofErr w:type="gramStart"/>
      <w:r w:rsidRPr="00AD75B3">
        <w:rPr>
          <w:rFonts w:asciiTheme="minorHAnsi" w:eastAsia="Muli" w:hAnsiTheme="minorHAnsi" w:cstheme="minorHAnsi"/>
        </w:rPr>
        <w:t>membership</w:t>
      </w:r>
      <w:proofErr w:type="gramEnd"/>
      <w:r w:rsidRPr="00AD75B3">
        <w:rPr>
          <w:rFonts w:asciiTheme="minorHAnsi" w:eastAsia="Muli" w:hAnsiTheme="minorHAnsi" w:cstheme="minorHAnsi"/>
        </w:rPr>
        <w:t xml:space="preserve"> and supervision</w:t>
      </w:r>
    </w:p>
    <w:p w14:paraId="0B9224C0" w14:textId="03C8F523" w:rsidR="00AD75B3" w:rsidRDefault="00AD75B3" w:rsidP="00AD75B3">
      <w:pPr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Maintain the standards of the professional Code of Conduct and Code of Ethics </w:t>
      </w:r>
      <w:r w:rsidRPr="00AD75B3">
        <w:rPr>
          <w:rFonts w:asciiTheme="minorHAnsi" w:eastAsia="Muli" w:hAnsiTheme="minorHAnsi" w:cstheme="minorHAnsi"/>
          <w:highlight w:val="yellow"/>
        </w:rPr>
        <w:t>{list professional registration Codes of Conduct}.</w:t>
      </w:r>
    </w:p>
    <w:p w14:paraId="39B8C149" w14:textId="77777777" w:rsidR="00AD75B3" w:rsidRDefault="00AD75B3" w:rsidP="00AD75B3">
      <w:pPr>
        <w:pStyle w:val="Heading1"/>
        <w:rPr>
          <w:rFonts w:eastAsia="Muli"/>
        </w:rPr>
      </w:pPr>
      <w:r>
        <w:rPr>
          <w:rFonts w:eastAsia="Muli"/>
        </w:rPr>
        <w:t>Scope</w:t>
      </w:r>
    </w:p>
    <w:p w14:paraId="4F70E973" w14:textId="04B45F20" w:rsidR="00AD75B3" w:rsidRPr="00AD75B3" w:rsidRDefault="00AD75B3" w:rsidP="00AD75B3">
      <w:pPr>
        <w:spacing w:before="120" w:after="120" w:line="276" w:lineRule="auto"/>
        <w:jc w:val="both"/>
        <w:rPr>
          <w:rFonts w:ascii="Muli" w:eastAsia="Muli" w:hAnsi="Muli" w:cs="Muli"/>
        </w:rPr>
      </w:pPr>
      <w:bookmarkStart w:id="3" w:name="_heading=h.gjdgxs" w:colFirst="0" w:colLast="0"/>
      <w:bookmarkEnd w:id="3"/>
      <w:r>
        <w:rPr>
          <w:rFonts w:ascii="Muli" w:eastAsia="Muli" w:hAnsi="Muli" w:cs="Muli"/>
        </w:rPr>
        <w:t xml:space="preserve">This Policy and Procedure apply to </w:t>
      </w:r>
      <w:r w:rsidRPr="00AD75B3">
        <w:rPr>
          <w:rFonts w:ascii="Muli" w:eastAsia="Muli" w:hAnsi="Muli" w:cs="Muli"/>
          <w:highlight w:val="yellow"/>
        </w:rPr>
        <w:t>{</w:t>
      </w:r>
      <w:proofErr w:type="spellStart"/>
      <w:r w:rsidRPr="00AD75B3">
        <w:rPr>
          <w:rFonts w:ascii="Muli" w:eastAsia="Muli" w:hAnsi="Muli" w:cs="Muli"/>
          <w:highlight w:val="yellow"/>
        </w:rPr>
        <w:t>Organisation</w:t>
      </w:r>
      <w:proofErr w:type="spellEnd"/>
      <w:r w:rsidRPr="00AD75B3">
        <w:rPr>
          <w:rFonts w:ascii="Muli" w:eastAsia="Muli" w:hAnsi="Muli" w:cs="Muli"/>
          <w:highlight w:val="yellow"/>
        </w:rPr>
        <w:t xml:space="preserve"> Name}</w:t>
      </w:r>
      <w:r>
        <w:rPr>
          <w:rFonts w:ascii="Muli" w:eastAsia="Muli" w:hAnsi="Muli" w:cs="Muli"/>
        </w:rPr>
        <w:t xml:space="preserve"> as a whole.</w:t>
      </w:r>
    </w:p>
    <w:p w14:paraId="2D75355D" w14:textId="77777777" w:rsidR="00B6795A" w:rsidRPr="00265B76" w:rsidRDefault="00B6795A" w:rsidP="00F34EC3">
      <w:pPr>
        <w:pStyle w:val="Heading1"/>
        <w:rPr>
          <w:rFonts w:asciiTheme="minorHAnsi" w:eastAsia="Muli" w:hAnsiTheme="minorHAnsi" w:cstheme="minorHAnsi"/>
        </w:rPr>
      </w:pPr>
      <w:r w:rsidRPr="00265B76">
        <w:rPr>
          <w:rFonts w:asciiTheme="minorHAnsi" w:eastAsia="Muli" w:hAnsiTheme="minorHAnsi" w:cstheme="minorHAnsi"/>
        </w:rPr>
        <w:t>HSQF Related Standards</w:t>
      </w:r>
    </w:p>
    <w:p w14:paraId="32225AF5" w14:textId="77777777" w:rsidR="00AD75B3" w:rsidRPr="00AD75B3" w:rsidRDefault="00AD75B3" w:rsidP="00AD75B3">
      <w:pPr>
        <w:numPr>
          <w:ilvl w:val="0"/>
          <w:numId w:val="5"/>
        </w:numPr>
        <w:spacing w:before="120" w:after="120" w:line="276" w:lineRule="auto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Human Services Quality Standards Indicator 1.6</w:t>
      </w:r>
    </w:p>
    <w:p w14:paraId="6B08325B" w14:textId="77777777" w:rsidR="00AD75B3" w:rsidRPr="00AD75B3" w:rsidRDefault="00AD75B3" w:rsidP="00AD75B3">
      <w:pPr>
        <w:numPr>
          <w:ilvl w:val="0"/>
          <w:numId w:val="5"/>
        </w:numPr>
        <w:spacing w:before="120" w:after="120" w:line="276" w:lineRule="auto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Human Services Quality Standards Indicator 4.4</w:t>
      </w:r>
    </w:p>
    <w:p w14:paraId="0A9DA4AC" w14:textId="20B8B7FA" w:rsidR="00265B76" w:rsidRPr="00AD75B3" w:rsidRDefault="00AD75B3" w:rsidP="00AD75B3">
      <w:pPr>
        <w:numPr>
          <w:ilvl w:val="0"/>
          <w:numId w:val="5"/>
        </w:numPr>
        <w:spacing w:before="120" w:after="120" w:line="276" w:lineRule="auto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Human Services Quality Standards Indicator 4.5</w:t>
      </w:r>
    </w:p>
    <w:p w14:paraId="400FDE27" w14:textId="77777777" w:rsid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5EAD1EBB" w14:textId="77777777" w:rsid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1315D8C0" w14:textId="77777777" w:rsid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64C6BABC" w14:textId="77777777" w:rsid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2DE6A080" w14:textId="77777777" w:rsid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61E1A8A7" w14:textId="77777777" w:rsidR="00265B76" w:rsidRP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2089D43B" w14:textId="77777777" w:rsidR="00B6795A" w:rsidRPr="00265B76" w:rsidRDefault="00B6795A" w:rsidP="00F34EC3">
      <w:pPr>
        <w:pStyle w:val="Heading1"/>
        <w:rPr>
          <w:rFonts w:asciiTheme="minorHAnsi" w:eastAsia="Muli" w:hAnsiTheme="minorHAnsi" w:cstheme="minorHAnsi"/>
        </w:rPr>
      </w:pPr>
      <w:bookmarkStart w:id="4" w:name="_heading=h.ocpkhuftcgj6" w:colFirst="0" w:colLast="0"/>
      <w:bookmarkEnd w:id="4"/>
      <w:r w:rsidRPr="00265B76">
        <w:rPr>
          <w:rFonts w:asciiTheme="minorHAnsi" w:eastAsia="Muli" w:hAnsiTheme="minorHAnsi" w:cstheme="minorHAnsi"/>
        </w:rPr>
        <w:t>Related Legislation</w:t>
      </w:r>
    </w:p>
    <w:tbl>
      <w:tblPr>
        <w:tblStyle w:val="PlainTable2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904"/>
      </w:tblGrid>
      <w:tr w:rsidR="00AD75B3" w:rsidRPr="00265B76" w14:paraId="18CC8C9B" w14:textId="77777777" w:rsidTr="00185414">
        <w:tc>
          <w:tcPr>
            <w:tcW w:w="1725" w:type="dxa"/>
          </w:tcPr>
          <w:p w14:paraId="629FA5FC" w14:textId="69E67726" w:rsidR="00AD75B3" w:rsidRPr="00AD75B3" w:rsidRDefault="00AD75B3" w:rsidP="00AD75B3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  <w:bookmarkStart w:id="5" w:name="_heading=h.6cva7i30w8pc" w:colFirst="0" w:colLast="0"/>
            <w:bookmarkEnd w:id="5"/>
            <w:r w:rsidRPr="00AD75B3">
              <w:rPr>
                <w:rFonts w:asciiTheme="minorHAnsi" w:eastAsia="Muli" w:hAnsiTheme="minorHAnsi" w:cstheme="minorHAnsi"/>
              </w:rPr>
              <w:t>Common</w:t>
            </w:r>
          </w:p>
        </w:tc>
        <w:tc>
          <w:tcPr>
            <w:tcW w:w="7904" w:type="dxa"/>
          </w:tcPr>
          <w:p w14:paraId="6B2C2D23" w14:textId="48C51D6C" w:rsidR="00AD75B3" w:rsidRPr="00AD75B3" w:rsidRDefault="00AD75B3" w:rsidP="00AD75B3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  <w:i/>
              </w:rPr>
              <w:t>Human Rights Act 2019</w:t>
            </w:r>
            <w:r w:rsidRPr="00AD75B3">
              <w:rPr>
                <w:rFonts w:asciiTheme="minorHAnsi" w:eastAsia="Muli" w:hAnsiTheme="minorHAnsi" w:cstheme="minorHAnsi"/>
              </w:rPr>
              <w:t>, section 13</w:t>
            </w:r>
          </w:p>
        </w:tc>
      </w:tr>
      <w:tr w:rsidR="00AD75B3" w:rsidRPr="00265B76" w14:paraId="71B4D704" w14:textId="77777777" w:rsidTr="00185414">
        <w:tc>
          <w:tcPr>
            <w:tcW w:w="1725" w:type="dxa"/>
          </w:tcPr>
          <w:p w14:paraId="0DA65107" w14:textId="77777777" w:rsidR="00AD75B3" w:rsidRPr="00AD75B3" w:rsidRDefault="00AD75B3" w:rsidP="00AD75B3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</w:rPr>
              <w:t>Child Protection Placement Services</w:t>
            </w:r>
          </w:p>
          <w:p w14:paraId="3E6CDDE5" w14:textId="407F44D9" w:rsidR="00AD75B3" w:rsidRPr="00AD75B3" w:rsidRDefault="00AD75B3" w:rsidP="00AD75B3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  <w:highlight w:val="yellow"/>
              </w:rPr>
              <w:t>{remove if not required}</w:t>
            </w:r>
            <w:r w:rsidRPr="00AD75B3">
              <w:rPr>
                <w:rFonts w:asciiTheme="minorHAnsi" w:eastAsia="Muli" w:hAnsiTheme="minorHAnsi" w:cstheme="minorHAnsi"/>
              </w:rPr>
              <w:t xml:space="preserve"> </w:t>
            </w:r>
          </w:p>
        </w:tc>
        <w:tc>
          <w:tcPr>
            <w:tcW w:w="7904" w:type="dxa"/>
          </w:tcPr>
          <w:p w14:paraId="091E2009" w14:textId="77777777" w:rsidR="00AD75B3" w:rsidRPr="00AD75B3" w:rsidRDefault="00AD75B3" w:rsidP="00AD75B3">
            <w:pPr>
              <w:numPr>
                <w:ilvl w:val="0"/>
                <w:numId w:val="10"/>
              </w:numPr>
              <w:spacing w:before="80" w:after="80"/>
              <w:rPr>
                <w:rFonts w:asciiTheme="minorHAnsi" w:eastAsia="Muli" w:hAnsiTheme="minorHAnsi" w:cstheme="minorHAnsi"/>
                <w:i/>
              </w:rPr>
            </w:pPr>
            <w:r w:rsidRPr="00AD75B3">
              <w:rPr>
                <w:rFonts w:asciiTheme="minorHAnsi" w:eastAsia="Muli" w:hAnsiTheme="minorHAnsi" w:cstheme="minorHAnsi"/>
                <w:i/>
              </w:rPr>
              <w:t xml:space="preserve">Charter of Rights for a Child in Care </w:t>
            </w:r>
            <w:r w:rsidRPr="00AD75B3">
              <w:rPr>
                <w:rFonts w:asciiTheme="minorHAnsi" w:eastAsia="Muli" w:hAnsiTheme="minorHAnsi" w:cstheme="minorHAnsi"/>
              </w:rPr>
              <w:t xml:space="preserve">(Schedule 1 </w:t>
            </w:r>
            <w:r w:rsidRPr="00AD75B3">
              <w:rPr>
                <w:rFonts w:asciiTheme="minorHAnsi" w:eastAsia="Muli" w:hAnsiTheme="minorHAnsi" w:cstheme="minorHAnsi"/>
                <w:i/>
              </w:rPr>
              <w:t>Child Protection Act 1999)</w:t>
            </w:r>
          </w:p>
          <w:p w14:paraId="63BFA540" w14:textId="77777777" w:rsidR="00AD75B3" w:rsidRPr="00AD75B3" w:rsidRDefault="00AD75B3" w:rsidP="00AD75B3">
            <w:pPr>
              <w:numPr>
                <w:ilvl w:val="0"/>
                <w:numId w:val="10"/>
              </w:numPr>
              <w:spacing w:before="80"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</w:rPr>
              <w:t xml:space="preserve">(Section 22) </w:t>
            </w:r>
            <w:r w:rsidRPr="00AD75B3">
              <w:rPr>
                <w:rFonts w:asciiTheme="minorHAnsi" w:eastAsia="Muli" w:hAnsiTheme="minorHAnsi" w:cstheme="minorHAnsi"/>
                <w:i/>
              </w:rPr>
              <w:t>Child Protection Act 199</w:t>
            </w:r>
          </w:p>
          <w:p w14:paraId="274A8AA0" w14:textId="4A3379FE" w:rsidR="00AD75B3" w:rsidRPr="00AD75B3" w:rsidRDefault="00AD75B3" w:rsidP="00AD75B3">
            <w:pPr>
              <w:numPr>
                <w:ilvl w:val="0"/>
                <w:numId w:val="32"/>
              </w:numPr>
              <w:spacing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</w:rPr>
              <w:t xml:space="preserve">Case Plan, Department of Children, Youth </w:t>
            </w:r>
            <w:proofErr w:type="gramStart"/>
            <w:r w:rsidRPr="00AD75B3">
              <w:rPr>
                <w:rFonts w:asciiTheme="minorHAnsi" w:eastAsia="Muli" w:hAnsiTheme="minorHAnsi" w:cstheme="minorHAnsi"/>
              </w:rPr>
              <w:t>Justice</w:t>
            </w:r>
            <w:proofErr w:type="gramEnd"/>
            <w:r w:rsidRPr="00AD75B3">
              <w:rPr>
                <w:rFonts w:asciiTheme="minorHAnsi" w:eastAsia="Muli" w:hAnsiTheme="minorHAnsi" w:cstheme="minorHAnsi"/>
              </w:rPr>
              <w:t xml:space="preserve"> and Multicultural Affairs </w:t>
            </w:r>
          </w:p>
        </w:tc>
      </w:tr>
      <w:tr w:rsidR="00AD75B3" w:rsidRPr="00265B76" w14:paraId="633274D8" w14:textId="77777777" w:rsidTr="00185414">
        <w:tc>
          <w:tcPr>
            <w:tcW w:w="1725" w:type="dxa"/>
          </w:tcPr>
          <w:p w14:paraId="2531320A" w14:textId="137E7F0F" w:rsidR="00AD75B3" w:rsidRPr="00AD75B3" w:rsidRDefault="00AD75B3" w:rsidP="00AD75B3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</w:rPr>
              <w:t>Common</w:t>
            </w:r>
          </w:p>
        </w:tc>
        <w:tc>
          <w:tcPr>
            <w:tcW w:w="7904" w:type="dxa"/>
          </w:tcPr>
          <w:p w14:paraId="6B597D8D" w14:textId="198B0330" w:rsidR="00AD75B3" w:rsidRPr="00AD75B3" w:rsidRDefault="00AD75B3" w:rsidP="00AD75B3">
            <w:pPr>
              <w:numPr>
                <w:ilvl w:val="0"/>
                <w:numId w:val="34"/>
              </w:numPr>
              <w:spacing w:before="80"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  <w:i/>
              </w:rPr>
              <w:t>Human Rights Act 2019</w:t>
            </w:r>
            <w:r w:rsidRPr="00AD75B3">
              <w:rPr>
                <w:rFonts w:asciiTheme="minorHAnsi" w:eastAsia="Muli" w:hAnsiTheme="minorHAnsi" w:cstheme="minorHAnsi"/>
              </w:rPr>
              <w:t>, section 13</w:t>
            </w:r>
          </w:p>
        </w:tc>
      </w:tr>
      <w:tr w:rsidR="00AD75B3" w:rsidRPr="00265B76" w14:paraId="03EA3351" w14:textId="77777777" w:rsidTr="00185414">
        <w:tc>
          <w:tcPr>
            <w:tcW w:w="1725" w:type="dxa"/>
          </w:tcPr>
          <w:p w14:paraId="535E7D81" w14:textId="77777777" w:rsidR="00AD75B3" w:rsidRPr="00AD75B3" w:rsidRDefault="00AD75B3" w:rsidP="00AD75B3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</w:rPr>
              <w:t>Child Protection Placement Services</w:t>
            </w:r>
          </w:p>
          <w:p w14:paraId="61D474D0" w14:textId="6B01A08B" w:rsidR="00AD75B3" w:rsidRPr="00AD75B3" w:rsidRDefault="00AD75B3" w:rsidP="00AD75B3">
            <w:pPr>
              <w:widowControl w:val="0"/>
              <w:spacing w:before="80" w:after="80"/>
              <w:rPr>
                <w:rFonts w:asciiTheme="minorHAnsi" w:eastAsia="Muli" w:hAnsiTheme="minorHAnsi" w:cstheme="minorHAnsi"/>
                <w:sz w:val="18"/>
                <w:szCs w:val="18"/>
              </w:rPr>
            </w:pPr>
            <w:r w:rsidRPr="00AD75B3">
              <w:rPr>
                <w:rFonts w:asciiTheme="minorHAnsi" w:eastAsia="Muli" w:hAnsiTheme="minorHAnsi" w:cstheme="minorHAnsi"/>
                <w:highlight w:val="yellow"/>
              </w:rPr>
              <w:t>{remove if not required}</w:t>
            </w:r>
            <w:r w:rsidRPr="00AD75B3">
              <w:rPr>
                <w:rFonts w:asciiTheme="minorHAnsi" w:eastAsia="Muli" w:hAnsiTheme="minorHAnsi" w:cstheme="minorHAnsi"/>
              </w:rPr>
              <w:t xml:space="preserve"> </w:t>
            </w:r>
          </w:p>
        </w:tc>
        <w:tc>
          <w:tcPr>
            <w:tcW w:w="7904" w:type="dxa"/>
          </w:tcPr>
          <w:p w14:paraId="0ED55C4E" w14:textId="77777777" w:rsidR="00AD75B3" w:rsidRPr="00AD75B3" w:rsidRDefault="00AD75B3" w:rsidP="00AD75B3">
            <w:pPr>
              <w:numPr>
                <w:ilvl w:val="0"/>
                <w:numId w:val="10"/>
              </w:numPr>
              <w:spacing w:before="80" w:after="80"/>
              <w:rPr>
                <w:rFonts w:asciiTheme="minorHAnsi" w:eastAsia="Muli" w:hAnsiTheme="minorHAnsi" w:cstheme="minorHAnsi"/>
                <w:i/>
              </w:rPr>
            </w:pPr>
            <w:r w:rsidRPr="00AD75B3">
              <w:rPr>
                <w:rFonts w:asciiTheme="minorHAnsi" w:eastAsia="Muli" w:hAnsiTheme="minorHAnsi" w:cstheme="minorHAnsi"/>
                <w:i/>
              </w:rPr>
              <w:t xml:space="preserve">Charter of Rights for a Child in Care </w:t>
            </w:r>
            <w:r w:rsidRPr="00AD75B3">
              <w:rPr>
                <w:rFonts w:asciiTheme="minorHAnsi" w:eastAsia="Muli" w:hAnsiTheme="minorHAnsi" w:cstheme="minorHAnsi"/>
              </w:rPr>
              <w:t xml:space="preserve">(Schedule 1 </w:t>
            </w:r>
            <w:r w:rsidRPr="00AD75B3">
              <w:rPr>
                <w:rFonts w:asciiTheme="minorHAnsi" w:eastAsia="Muli" w:hAnsiTheme="minorHAnsi" w:cstheme="minorHAnsi"/>
                <w:i/>
              </w:rPr>
              <w:t>Child Protection Act 1999)</w:t>
            </w:r>
          </w:p>
          <w:p w14:paraId="2A42CA0B" w14:textId="77777777" w:rsidR="00AD75B3" w:rsidRPr="00AD75B3" w:rsidRDefault="00AD75B3" w:rsidP="00AD75B3">
            <w:pPr>
              <w:numPr>
                <w:ilvl w:val="0"/>
                <w:numId w:val="10"/>
              </w:numPr>
              <w:spacing w:before="80"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</w:rPr>
              <w:t xml:space="preserve">(Section 22) </w:t>
            </w:r>
            <w:r w:rsidRPr="00AD75B3">
              <w:rPr>
                <w:rFonts w:asciiTheme="minorHAnsi" w:eastAsia="Muli" w:hAnsiTheme="minorHAnsi" w:cstheme="minorHAnsi"/>
                <w:i/>
              </w:rPr>
              <w:t>Child Protection Act 199</w:t>
            </w:r>
          </w:p>
          <w:p w14:paraId="2779BA3B" w14:textId="5F4DDA31" w:rsidR="00AD75B3" w:rsidRPr="00AD75B3" w:rsidRDefault="00AD75B3" w:rsidP="00AD75B3">
            <w:pPr>
              <w:numPr>
                <w:ilvl w:val="0"/>
                <w:numId w:val="33"/>
              </w:numPr>
              <w:spacing w:after="80"/>
              <w:rPr>
                <w:rFonts w:asciiTheme="minorHAnsi" w:eastAsia="Muli" w:hAnsiTheme="minorHAnsi" w:cstheme="minorHAnsi"/>
              </w:rPr>
            </w:pPr>
            <w:r w:rsidRPr="00AD75B3">
              <w:rPr>
                <w:rFonts w:asciiTheme="minorHAnsi" w:eastAsia="Muli" w:hAnsiTheme="minorHAnsi" w:cstheme="minorHAnsi"/>
              </w:rPr>
              <w:t xml:space="preserve">Case Plan, Department of Children, Youth </w:t>
            </w:r>
            <w:proofErr w:type="gramStart"/>
            <w:r w:rsidRPr="00AD75B3">
              <w:rPr>
                <w:rFonts w:asciiTheme="minorHAnsi" w:eastAsia="Muli" w:hAnsiTheme="minorHAnsi" w:cstheme="minorHAnsi"/>
              </w:rPr>
              <w:t>Justice</w:t>
            </w:r>
            <w:proofErr w:type="gramEnd"/>
            <w:r w:rsidRPr="00AD75B3">
              <w:rPr>
                <w:rFonts w:asciiTheme="minorHAnsi" w:eastAsia="Muli" w:hAnsiTheme="minorHAnsi" w:cstheme="minorHAnsi"/>
              </w:rPr>
              <w:t xml:space="preserve"> and Multicultural Affairs </w:t>
            </w:r>
          </w:p>
        </w:tc>
      </w:tr>
    </w:tbl>
    <w:p w14:paraId="4ABF61A6" w14:textId="77777777" w:rsidR="00B6795A" w:rsidRPr="00265B76" w:rsidRDefault="00B6795A" w:rsidP="00F34EC3">
      <w:pPr>
        <w:spacing w:after="40"/>
        <w:rPr>
          <w:rFonts w:asciiTheme="minorHAnsi" w:eastAsia="Muli" w:hAnsiTheme="minorHAnsi" w:cstheme="minorHAnsi"/>
          <w:highlight w:val="yellow"/>
        </w:rPr>
      </w:pPr>
    </w:p>
    <w:p w14:paraId="2B11F220" w14:textId="77777777" w:rsidR="00B6795A" w:rsidRPr="00265B76" w:rsidRDefault="00B6795A" w:rsidP="00F34EC3">
      <w:pPr>
        <w:pStyle w:val="Heading1"/>
        <w:rPr>
          <w:rFonts w:asciiTheme="minorHAnsi" w:hAnsiTheme="minorHAnsi" w:cstheme="minorHAnsi"/>
          <w:szCs w:val="36"/>
        </w:rPr>
      </w:pPr>
      <w:r w:rsidRPr="00265B76">
        <w:rPr>
          <w:rFonts w:asciiTheme="minorHAnsi" w:eastAsia="Muli" w:hAnsiTheme="minorHAnsi" w:cstheme="minorHAnsi"/>
        </w:rPr>
        <w:t>Definitions</w:t>
      </w:r>
    </w:p>
    <w:tbl>
      <w:tblPr>
        <w:tblStyle w:val="PlainTable2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763"/>
      </w:tblGrid>
      <w:tr w:rsidR="00B6795A" w:rsidRPr="00265B76" w14:paraId="4921F9BD" w14:textId="77777777" w:rsidTr="00185414">
        <w:trPr>
          <w:trHeight w:val="1658"/>
        </w:trPr>
        <w:tc>
          <w:tcPr>
            <w:tcW w:w="1725" w:type="dxa"/>
          </w:tcPr>
          <w:p w14:paraId="6A8280C7" w14:textId="77777777" w:rsidR="00B6795A" w:rsidRPr="00265B76" w:rsidRDefault="00B6795A" w:rsidP="00F34EC3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  <w:bookmarkStart w:id="6" w:name="_heading=h.o8kb0jo6or9x" w:colFirst="0" w:colLast="0"/>
            <w:bookmarkEnd w:id="6"/>
            <w:r w:rsidRPr="00265B76">
              <w:rPr>
                <w:rFonts w:asciiTheme="minorHAnsi" w:eastAsia="Muli" w:hAnsiTheme="minorHAnsi" w:cstheme="minorHAnsi"/>
                <w:highlight w:val="yellow"/>
              </w:rPr>
              <w:t xml:space="preserve">{Add definitions that are relevant to your </w:t>
            </w:r>
            <w:proofErr w:type="spellStart"/>
            <w:r w:rsidRPr="00265B76">
              <w:rPr>
                <w:rFonts w:asciiTheme="minorHAnsi" w:eastAsia="Muli" w:hAnsiTheme="minorHAnsi" w:cstheme="minorHAnsi"/>
                <w:highlight w:val="yellow"/>
              </w:rPr>
              <w:t>organisation</w:t>
            </w:r>
            <w:proofErr w:type="spellEnd"/>
            <w:r w:rsidRPr="00265B76">
              <w:rPr>
                <w:rFonts w:asciiTheme="minorHAnsi" w:eastAsia="Muli" w:hAnsiTheme="minorHAnsi" w:cstheme="minorHAnsi"/>
                <w:highlight w:val="yellow"/>
              </w:rPr>
              <w:t>}</w:t>
            </w:r>
          </w:p>
        </w:tc>
        <w:tc>
          <w:tcPr>
            <w:tcW w:w="7763" w:type="dxa"/>
          </w:tcPr>
          <w:p w14:paraId="2B933340" w14:textId="77777777" w:rsidR="00B6795A" w:rsidRPr="00265B76" w:rsidRDefault="00B6795A" w:rsidP="00F34EC3">
            <w:pPr>
              <w:numPr>
                <w:ilvl w:val="0"/>
                <w:numId w:val="31"/>
              </w:numPr>
              <w:spacing w:before="80" w:after="80"/>
              <w:rPr>
                <w:rFonts w:asciiTheme="minorHAnsi" w:eastAsia="Muli" w:hAnsiTheme="minorHAnsi" w:cstheme="minorHAnsi"/>
              </w:rPr>
            </w:pPr>
          </w:p>
        </w:tc>
      </w:tr>
      <w:tr w:rsidR="00B6795A" w:rsidRPr="00265B76" w14:paraId="252CF083" w14:textId="77777777" w:rsidTr="00185414">
        <w:tc>
          <w:tcPr>
            <w:tcW w:w="1725" w:type="dxa"/>
          </w:tcPr>
          <w:p w14:paraId="3776992F" w14:textId="77777777" w:rsidR="00B6795A" w:rsidRPr="00265B76" w:rsidRDefault="00B6795A" w:rsidP="00F34EC3">
            <w:pPr>
              <w:widowControl w:val="0"/>
              <w:spacing w:before="80" w:after="80"/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7763" w:type="dxa"/>
          </w:tcPr>
          <w:p w14:paraId="5BDF6B87" w14:textId="77777777" w:rsidR="00B6795A" w:rsidRPr="00265B76" w:rsidRDefault="00B6795A" w:rsidP="00F34EC3">
            <w:pPr>
              <w:numPr>
                <w:ilvl w:val="0"/>
                <w:numId w:val="30"/>
              </w:numPr>
              <w:spacing w:before="80" w:after="80"/>
              <w:rPr>
                <w:rFonts w:asciiTheme="minorHAnsi" w:eastAsia="Muli" w:hAnsiTheme="minorHAnsi" w:cstheme="minorHAnsi"/>
              </w:rPr>
            </w:pPr>
          </w:p>
        </w:tc>
      </w:tr>
    </w:tbl>
    <w:p w14:paraId="48139C98" w14:textId="77777777" w:rsidR="00B6795A" w:rsidRPr="00265B76" w:rsidRDefault="00B6795A" w:rsidP="00F34EC3">
      <w:pPr>
        <w:pStyle w:val="Heading1"/>
        <w:rPr>
          <w:rFonts w:asciiTheme="minorHAnsi" w:eastAsia="Muli" w:hAnsiTheme="minorHAnsi" w:cstheme="minorHAnsi"/>
        </w:rPr>
      </w:pPr>
      <w:r w:rsidRPr="00265B76">
        <w:rPr>
          <w:rFonts w:asciiTheme="minorHAnsi" w:eastAsia="Muli" w:hAnsiTheme="minorHAnsi" w:cstheme="minorHAnsi"/>
        </w:rPr>
        <w:t xml:space="preserve">Principles </w:t>
      </w:r>
    </w:p>
    <w:p w14:paraId="55A685CB" w14:textId="77777777" w:rsidR="00AD75B3" w:rsidRPr="00AD75B3" w:rsidRDefault="00AD75B3" w:rsidP="00AD75B3">
      <w:pPr>
        <w:spacing w:before="120" w:after="120" w:line="276" w:lineRule="auto"/>
        <w:rPr>
          <w:rFonts w:asciiTheme="minorHAnsi" w:eastAsia="Muli" w:hAnsiTheme="minorHAnsi" w:cstheme="minorHAnsi"/>
        </w:rPr>
      </w:pPr>
      <w:bookmarkStart w:id="7" w:name="_heading=h.dz1yvt4gmp9d" w:colFirst="0" w:colLast="0"/>
      <w:bookmarkEnd w:id="7"/>
      <w:r w:rsidRPr="00AD75B3">
        <w:rPr>
          <w:rFonts w:asciiTheme="minorHAnsi" w:eastAsia="Muli" w:hAnsiTheme="minorHAnsi" w:cstheme="minorHAnsi"/>
        </w:rPr>
        <w:t xml:space="preserve">The principles that support </w:t>
      </w:r>
      <w:r w:rsidRPr="00AD75B3">
        <w:rPr>
          <w:rFonts w:asciiTheme="minorHAnsi" w:eastAsia="Muli" w:hAnsiTheme="minorHAnsi" w:cstheme="minorHAnsi"/>
          <w:highlight w:val="yellow"/>
        </w:rPr>
        <w:t>{</w:t>
      </w:r>
      <w:proofErr w:type="spellStart"/>
      <w:r w:rsidRPr="00AD75B3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AD75B3">
        <w:rPr>
          <w:rFonts w:asciiTheme="minorHAnsi" w:eastAsia="Muli" w:hAnsiTheme="minorHAnsi" w:cstheme="minorHAnsi"/>
          <w:highlight w:val="yellow"/>
        </w:rPr>
        <w:t xml:space="preserve"> Name}</w:t>
      </w:r>
      <w:r w:rsidRPr="00AD75B3">
        <w:rPr>
          <w:rFonts w:asciiTheme="minorHAnsi" w:eastAsia="Muli" w:hAnsiTheme="minorHAnsi" w:cstheme="minorHAnsi"/>
        </w:rPr>
        <w:t xml:space="preserve"> Client Participation and Choice Policy, Procedure and practice are: </w:t>
      </w:r>
    </w:p>
    <w:p w14:paraId="7067AA5D" w14:textId="77777777" w:rsidR="00AD75B3" w:rsidRPr="00AD75B3" w:rsidRDefault="00AD75B3" w:rsidP="00AD75B3">
      <w:pPr>
        <w:numPr>
          <w:ilvl w:val="0"/>
          <w:numId w:val="2"/>
        </w:numPr>
        <w:spacing w:before="120" w:after="120" w:line="276" w:lineRule="auto"/>
        <w:rPr>
          <w:rFonts w:asciiTheme="minorHAnsi" w:eastAsia="Muli" w:hAnsiTheme="minorHAnsi" w:cstheme="minorHAnsi"/>
        </w:rPr>
      </w:pPr>
      <w:bookmarkStart w:id="8" w:name="_heading=h.1fob9te" w:colFirst="0" w:colLast="0"/>
      <w:bookmarkEnd w:id="8"/>
      <w:r w:rsidRPr="00AD75B3">
        <w:rPr>
          <w:rFonts w:asciiTheme="minorHAnsi" w:eastAsia="Muli" w:hAnsiTheme="minorHAnsi" w:cstheme="minorHAnsi"/>
        </w:rPr>
        <w:t xml:space="preserve">Human rights - services are planned and delivered in a manner that respects and upholds the individual's human rights </w:t>
      </w:r>
    </w:p>
    <w:p w14:paraId="53FFA805" w14:textId="77777777" w:rsidR="00AD75B3" w:rsidRPr="00AD75B3" w:rsidRDefault="00AD75B3" w:rsidP="00AD75B3">
      <w:pPr>
        <w:numPr>
          <w:ilvl w:val="0"/>
          <w:numId w:val="8"/>
        </w:numPr>
        <w:spacing w:before="120" w:after="120" w:line="276" w:lineRule="auto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Social inclusion - services are planned and delivered to promote opportunities for people to be included in their communities</w:t>
      </w:r>
    </w:p>
    <w:p w14:paraId="11DDB9EF" w14:textId="77777777" w:rsidR="00AD75B3" w:rsidRPr="00AD75B3" w:rsidRDefault="00AD75B3" w:rsidP="00AD75B3">
      <w:pPr>
        <w:numPr>
          <w:ilvl w:val="0"/>
          <w:numId w:val="8"/>
        </w:numPr>
        <w:spacing w:before="120" w:after="120" w:line="276" w:lineRule="auto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Participation - people using our services are included in decision making about the service they receive </w:t>
      </w:r>
    </w:p>
    <w:p w14:paraId="0232D1CE" w14:textId="77777777" w:rsidR="00AD75B3" w:rsidRPr="00AD75B3" w:rsidRDefault="00AD75B3" w:rsidP="00AD75B3">
      <w:pPr>
        <w:numPr>
          <w:ilvl w:val="0"/>
          <w:numId w:val="8"/>
        </w:numPr>
        <w:spacing w:before="120" w:after="120" w:line="276" w:lineRule="auto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Choice - people using services </w:t>
      </w:r>
      <w:proofErr w:type="gramStart"/>
      <w:r w:rsidRPr="00AD75B3">
        <w:rPr>
          <w:rFonts w:asciiTheme="minorHAnsi" w:eastAsia="Muli" w:hAnsiTheme="minorHAnsi" w:cstheme="minorHAnsi"/>
        </w:rPr>
        <w:t>have the opportunity to</w:t>
      </w:r>
      <w:proofErr w:type="gramEnd"/>
      <w:r w:rsidRPr="00AD75B3">
        <w:rPr>
          <w:rFonts w:asciiTheme="minorHAnsi" w:eastAsia="Muli" w:hAnsiTheme="minorHAnsi" w:cstheme="minorHAnsi"/>
        </w:rPr>
        <w:t xml:space="preserve"> make choices about the services they receive and where and how they receive them within our available resources</w:t>
      </w:r>
    </w:p>
    <w:p w14:paraId="72A7865A" w14:textId="77777777" w:rsidR="00AD75B3" w:rsidRPr="00AD75B3" w:rsidRDefault="00AD75B3" w:rsidP="00AD75B3">
      <w:pPr>
        <w:numPr>
          <w:ilvl w:val="0"/>
          <w:numId w:val="8"/>
        </w:numPr>
        <w:spacing w:before="120" w:after="120" w:line="276" w:lineRule="auto"/>
        <w:rPr>
          <w:rFonts w:asciiTheme="minorHAnsi" w:eastAsia="Muli" w:hAnsiTheme="minorHAnsi" w:cstheme="minorHAnsi"/>
        </w:rPr>
      </w:pPr>
      <w:bookmarkStart w:id="9" w:name="_heading=h.3znysh7" w:colFirst="0" w:colLast="0"/>
      <w:bookmarkEnd w:id="9"/>
      <w:r w:rsidRPr="00AD75B3">
        <w:rPr>
          <w:rFonts w:asciiTheme="minorHAnsi" w:eastAsia="Muli" w:hAnsiTheme="minorHAnsi" w:cstheme="minorHAnsi"/>
        </w:rPr>
        <w:t xml:space="preserve">Safe – we have zero tolerance for abuse, neglect, </w:t>
      </w:r>
      <w:proofErr w:type="gramStart"/>
      <w:r w:rsidRPr="00AD75B3">
        <w:rPr>
          <w:rFonts w:asciiTheme="minorHAnsi" w:eastAsia="Muli" w:hAnsiTheme="minorHAnsi" w:cstheme="minorHAnsi"/>
        </w:rPr>
        <w:t>harm</w:t>
      </w:r>
      <w:proofErr w:type="gramEnd"/>
      <w:r w:rsidRPr="00AD75B3">
        <w:rPr>
          <w:rFonts w:asciiTheme="minorHAnsi" w:eastAsia="Muli" w:hAnsiTheme="minorHAnsi" w:cstheme="minorHAnsi"/>
        </w:rPr>
        <w:t xml:space="preserve"> and discrimination. </w:t>
      </w:r>
    </w:p>
    <w:p w14:paraId="46F2DBA2" w14:textId="77777777" w:rsid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39BBCD7C" w14:textId="77777777" w:rsidR="00265B76" w:rsidRDefault="00265B76" w:rsidP="00265B76">
      <w:pPr>
        <w:spacing w:before="120" w:after="120" w:line="276" w:lineRule="auto"/>
        <w:ind w:left="360"/>
        <w:rPr>
          <w:rFonts w:asciiTheme="minorHAnsi" w:eastAsia="Muli" w:hAnsiTheme="minorHAnsi" w:cstheme="minorHAnsi"/>
        </w:rPr>
      </w:pPr>
    </w:p>
    <w:p w14:paraId="06608B90" w14:textId="77777777" w:rsidR="00265B76" w:rsidRPr="00265B76" w:rsidRDefault="00265B76" w:rsidP="00265B76">
      <w:pPr>
        <w:spacing w:before="120" w:after="120" w:line="276" w:lineRule="auto"/>
        <w:rPr>
          <w:rFonts w:asciiTheme="minorHAnsi" w:eastAsia="Muli" w:hAnsiTheme="minorHAnsi" w:cstheme="minorHAnsi"/>
        </w:rPr>
      </w:pPr>
    </w:p>
    <w:p w14:paraId="1FC6E91B" w14:textId="77777777" w:rsidR="00B6795A" w:rsidRPr="00265B76" w:rsidRDefault="00B6795A" w:rsidP="00F34EC3">
      <w:pPr>
        <w:pStyle w:val="Heading1"/>
        <w:rPr>
          <w:rFonts w:asciiTheme="minorHAnsi" w:eastAsia="Muli" w:hAnsiTheme="minorHAnsi" w:cstheme="minorHAnsi"/>
        </w:rPr>
      </w:pPr>
      <w:r w:rsidRPr="00265B76">
        <w:rPr>
          <w:rFonts w:asciiTheme="minorHAnsi" w:eastAsia="Muli" w:hAnsiTheme="minorHAnsi" w:cstheme="minorHAnsi"/>
        </w:rPr>
        <w:lastRenderedPageBreak/>
        <w:t>Procedure</w:t>
      </w:r>
    </w:p>
    <w:p w14:paraId="18D1465D" w14:textId="77777777" w:rsidR="00AD75B3" w:rsidRPr="00AD75B3" w:rsidRDefault="00AD75B3" w:rsidP="00AD75B3">
      <w:pPr>
        <w:pStyle w:val="Heading3"/>
        <w:rPr>
          <w:rFonts w:eastAsia="Muli"/>
        </w:rPr>
      </w:pPr>
      <w:bookmarkStart w:id="10" w:name="_heading=h.wwjdvcwzq8pt" w:colFirst="0" w:colLast="0"/>
      <w:bookmarkEnd w:id="10"/>
      <w:r w:rsidRPr="00AD75B3">
        <w:rPr>
          <w:rFonts w:eastAsia="Muli"/>
        </w:rPr>
        <w:t>Participation in governance and management</w:t>
      </w:r>
    </w:p>
    <w:p w14:paraId="2F850D4B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We remove barriers to clients' participation by:</w:t>
      </w:r>
    </w:p>
    <w:p w14:paraId="1E5BAFDE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Wherever possible, using technology, interpreters, or translating information</w:t>
      </w:r>
    </w:p>
    <w:p w14:paraId="3E76A546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Encouraging clients to bring a support person to any events or meetings</w:t>
      </w:r>
    </w:p>
    <w:p w14:paraId="68AF4F29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Where appropriate or necessary, support clients to develop the skills they need to participate.</w:t>
      </w:r>
    </w:p>
    <w:p w14:paraId="287CC4D8" w14:textId="62488109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Clients are encouraged to participate in governance and management activities:</w:t>
      </w:r>
    </w:p>
    <w:p w14:paraId="559849FD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During the planning, </w:t>
      </w:r>
      <w:proofErr w:type="gramStart"/>
      <w:r w:rsidRPr="00AD75B3">
        <w:rPr>
          <w:rFonts w:asciiTheme="minorHAnsi" w:eastAsia="Muli" w:hAnsiTheme="minorHAnsi" w:cstheme="minorHAnsi"/>
        </w:rPr>
        <w:t>development</w:t>
      </w:r>
      <w:proofErr w:type="gramEnd"/>
      <w:r w:rsidRPr="00AD75B3">
        <w:rPr>
          <w:rFonts w:asciiTheme="minorHAnsi" w:eastAsia="Muli" w:hAnsiTheme="minorHAnsi" w:cstheme="minorHAnsi"/>
        </w:rPr>
        <w:t xml:space="preserve"> and evaluation stages of service development</w:t>
      </w:r>
    </w:p>
    <w:p w14:paraId="4E5B5F9A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During each step of the </w:t>
      </w:r>
      <w:proofErr w:type="gramStart"/>
      <w:r w:rsidRPr="00AD75B3">
        <w:rPr>
          <w:rFonts w:asciiTheme="minorHAnsi" w:eastAsia="Muli" w:hAnsiTheme="minorHAnsi" w:cstheme="minorHAnsi"/>
        </w:rPr>
        <w:t>service</w:t>
      </w:r>
      <w:proofErr w:type="gramEnd"/>
      <w:r w:rsidRPr="00AD75B3">
        <w:rPr>
          <w:rFonts w:asciiTheme="minorHAnsi" w:eastAsia="Muli" w:hAnsiTheme="minorHAnsi" w:cstheme="minorHAnsi"/>
        </w:rPr>
        <w:t xml:space="preserve"> they receive </w:t>
      </w:r>
    </w:p>
    <w:p w14:paraId="226F77FB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During community development activities</w:t>
      </w:r>
    </w:p>
    <w:p w14:paraId="295A9447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In </w:t>
      </w:r>
      <w:proofErr w:type="spellStart"/>
      <w:r w:rsidRPr="00AD75B3">
        <w:rPr>
          <w:rFonts w:asciiTheme="minorHAnsi" w:eastAsia="Muli" w:hAnsiTheme="minorHAnsi" w:cstheme="minorHAnsi"/>
        </w:rPr>
        <w:t>organisational</w:t>
      </w:r>
      <w:proofErr w:type="spellEnd"/>
      <w:r w:rsidRPr="00AD75B3">
        <w:rPr>
          <w:rFonts w:asciiTheme="minorHAnsi" w:eastAsia="Muli" w:hAnsiTheme="minorHAnsi" w:cstheme="minorHAnsi"/>
        </w:rPr>
        <w:t xml:space="preserve"> governance and oversight.</w:t>
      </w:r>
    </w:p>
    <w:p w14:paraId="12F73532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We communicate these opportunities to clients by:</w:t>
      </w:r>
    </w:p>
    <w:p w14:paraId="30C08AFE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{Include: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communication strategies here:</w:t>
      </w:r>
    </w:p>
    <w:p w14:paraId="65A10538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proofErr w:type="gramStart"/>
      <w:r w:rsidRPr="00AD75B3">
        <w:rPr>
          <w:rFonts w:asciiTheme="minorHAnsi" w:eastAsia="Muli" w:hAnsiTheme="minorHAnsi" w:cstheme="minorHAnsi"/>
          <w:highlight w:val="yellow"/>
        </w:rPr>
        <w:t>E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.g.</w:t>
      </w:r>
      <w:proofErr w:type="gramEnd"/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regular newsletter that includes information on how clients can participate in governance or management processes</w:t>
      </w:r>
    </w:p>
    <w:p w14:paraId="6D52121A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E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mailing clients to ask for their feedback when we review relevant procedures</w:t>
      </w:r>
    </w:p>
    <w:p w14:paraId="008D6AB5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H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aving regular client meetings</w:t>
      </w:r>
      <w:r w:rsidRPr="00AD75B3">
        <w:rPr>
          <w:rFonts w:asciiTheme="minorHAnsi" w:eastAsia="Muli" w:hAnsiTheme="minorHAnsi" w:cstheme="minorHAnsi"/>
          <w:highlight w:val="yellow"/>
        </w:rPr>
        <w:t>}.</w:t>
      </w:r>
    </w:p>
    <w:p w14:paraId="4C434D96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All client participation in governance and management processes is recorded in:</w:t>
      </w:r>
    </w:p>
    <w:p w14:paraId="4D04574C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color w:val="000000"/>
          <w:highlight w:val="yellow"/>
        </w:rPr>
        <w:t>{</w:t>
      </w:r>
      <w:r w:rsidRPr="00AD75B3">
        <w:rPr>
          <w:rFonts w:asciiTheme="minorHAnsi" w:eastAsia="Muli" w:hAnsiTheme="minorHAnsi" w:cstheme="minorHAnsi"/>
          <w:highlight w:val="yellow"/>
        </w:rPr>
        <w:t>Include: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records here if you choose:</w:t>
      </w:r>
    </w:p>
    <w:p w14:paraId="3A95E1D1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proofErr w:type="gramStart"/>
      <w:r w:rsidRPr="00AD75B3">
        <w:rPr>
          <w:rFonts w:asciiTheme="minorHAnsi" w:eastAsia="Muli" w:hAnsiTheme="minorHAnsi" w:cstheme="minorHAnsi"/>
          <w:highlight w:val="yellow"/>
        </w:rPr>
        <w:t>E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.g.</w:t>
      </w:r>
      <w:proofErr w:type="gramEnd"/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</w:t>
      </w:r>
      <w:r w:rsidRPr="00AD75B3">
        <w:rPr>
          <w:rFonts w:asciiTheme="minorHAnsi" w:eastAsia="Muli" w:hAnsiTheme="minorHAnsi" w:cstheme="minorHAnsi"/>
          <w:highlight w:val="yellow"/>
        </w:rPr>
        <w:t>m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eeting minutes</w:t>
      </w:r>
    </w:p>
    <w:p w14:paraId="2304D549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A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ttendance sheets}.</w:t>
      </w:r>
    </w:p>
    <w:p w14:paraId="0B771A81" w14:textId="77777777" w:rsidR="00AD75B3" w:rsidRPr="00AD75B3" w:rsidRDefault="00AD75B3" w:rsidP="00AD75B3">
      <w:pPr>
        <w:pStyle w:val="Heading3"/>
      </w:pPr>
      <w:r w:rsidRPr="00AD75B3">
        <w:t>Participation in service delivery</w:t>
      </w:r>
    </w:p>
    <w:p w14:paraId="73407730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Clients are involved in all aspects of their services. This means we: </w:t>
      </w:r>
    </w:p>
    <w:p w14:paraId="0B2972B6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Ask clients and their supporters about the programs and supports they want to access and how they want to access them</w:t>
      </w:r>
    </w:p>
    <w:p w14:paraId="502276C6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Provide clients with the information they need to make informed choices and available service options</w:t>
      </w:r>
    </w:p>
    <w:p w14:paraId="55336EC8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Provide information that is in the format the client and their families can understand</w:t>
      </w:r>
    </w:p>
    <w:p w14:paraId="312DDB3B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Respect diversity and an individual's values and beliefs </w:t>
      </w:r>
    </w:p>
    <w:p w14:paraId="4740217A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Support the client's rights to experience risk that is age, </w:t>
      </w:r>
      <w:proofErr w:type="gramStart"/>
      <w:r w:rsidRPr="00AD75B3">
        <w:rPr>
          <w:rFonts w:asciiTheme="minorHAnsi" w:eastAsia="Muli" w:hAnsiTheme="minorHAnsi" w:cstheme="minorHAnsi"/>
        </w:rPr>
        <w:t>capacity</w:t>
      </w:r>
      <w:proofErr w:type="gramEnd"/>
      <w:r w:rsidRPr="00AD75B3">
        <w:rPr>
          <w:rFonts w:asciiTheme="minorHAnsi" w:eastAsia="Muli" w:hAnsiTheme="minorHAnsi" w:cstheme="minorHAnsi"/>
        </w:rPr>
        <w:t xml:space="preserve"> and skill appropriate and reflects their informed choice. However, when our clients are under 18 years, we </w:t>
      </w:r>
      <w:proofErr w:type="spellStart"/>
      <w:r w:rsidRPr="00AD75B3">
        <w:rPr>
          <w:rFonts w:asciiTheme="minorHAnsi" w:eastAsia="Muli" w:hAnsiTheme="minorHAnsi" w:cstheme="minorHAnsi"/>
        </w:rPr>
        <w:t>recognise</w:t>
      </w:r>
      <w:proofErr w:type="spellEnd"/>
      <w:r w:rsidRPr="00AD75B3">
        <w:rPr>
          <w:rFonts w:asciiTheme="minorHAnsi" w:eastAsia="Muli" w:hAnsiTheme="minorHAnsi" w:cstheme="minorHAnsi"/>
        </w:rPr>
        <w:t xml:space="preserve"> the parent, or legal guardian, as the legal decision-maker</w:t>
      </w:r>
    </w:p>
    <w:p w14:paraId="02512442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Regularly assess the risk to determine how it affects our clients, </w:t>
      </w:r>
      <w:proofErr w:type="gramStart"/>
      <w:r w:rsidRPr="00AD75B3">
        <w:rPr>
          <w:rFonts w:asciiTheme="minorHAnsi" w:eastAsia="Muli" w:hAnsiTheme="minorHAnsi" w:cstheme="minorHAnsi"/>
        </w:rPr>
        <w:t>programs</w:t>
      </w:r>
      <w:proofErr w:type="gramEnd"/>
      <w:r w:rsidRPr="00AD75B3">
        <w:rPr>
          <w:rFonts w:asciiTheme="minorHAnsi" w:eastAsia="Muli" w:hAnsiTheme="minorHAnsi" w:cstheme="minorHAnsi"/>
        </w:rPr>
        <w:t xml:space="preserve"> and supports</w:t>
      </w:r>
    </w:p>
    <w:p w14:paraId="7DE8B0C5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Inform clients and their supporters about our feedback and complaints process</w:t>
      </w:r>
    </w:p>
    <w:p w14:paraId="62D269A2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Respect the client's privacy and confidentiality</w:t>
      </w:r>
    </w:p>
    <w:p w14:paraId="3D2B4431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Acknowledge there can be barriers to participation, such as </w:t>
      </w:r>
      <w:r w:rsidRPr="00AD75B3">
        <w:rPr>
          <w:rFonts w:asciiTheme="minorHAnsi" w:eastAsia="Muli" w:hAnsiTheme="minorHAnsi" w:cstheme="minorHAnsi"/>
          <w:highlight w:val="yellow"/>
        </w:rPr>
        <w:t>where clients are accessing our service on a mandated basis {remove if irrelevant}</w:t>
      </w:r>
      <w:r w:rsidRPr="00AD75B3">
        <w:rPr>
          <w:rFonts w:asciiTheme="minorHAnsi" w:eastAsia="Muli" w:hAnsiTheme="minorHAnsi" w:cstheme="minorHAnsi"/>
        </w:rPr>
        <w:t>, resource limitations, or communication and geographical barriers</w:t>
      </w:r>
    </w:p>
    <w:p w14:paraId="3FE3EB8F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lastRenderedPageBreak/>
        <w:t xml:space="preserve">Always try to meet the needs of our clients within our program guidelines, and if this is not possible, we must record our attempts and outcomes in the client's record. </w:t>
      </w:r>
    </w:p>
    <w:p w14:paraId="25D0AC09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To ensure our clients can participate in service delivery planning, design, and delivery, we:</w:t>
      </w:r>
    </w:p>
    <w:p w14:paraId="51649C00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Plan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and services in a manner that respects and reflects human rights</w:t>
      </w:r>
    </w:p>
    <w:p w14:paraId="1BC197D3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Assist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all clients in identifying the supports that meet their individual goals and lead to greater independence, </w:t>
      </w:r>
      <w:proofErr w:type="gramStart"/>
      <w:r w:rsidRPr="00AD75B3">
        <w:rPr>
          <w:rFonts w:asciiTheme="minorHAnsi" w:eastAsia="Muli" w:hAnsiTheme="minorHAnsi" w:cstheme="minorHAnsi"/>
          <w:color w:val="000000"/>
          <w:highlight w:val="yellow"/>
        </w:rPr>
        <w:t>self-reliance</w:t>
      </w:r>
      <w:proofErr w:type="gramEnd"/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and community inclusion </w:t>
      </w:r>
    </w:p>
    <w:p w14:paraId="6CEA3BBD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Use the best practice to inform service delivery</w:t>
      </w:r>
    </w:p>
    <w:p w14:paraId="7102A370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{Include: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your participation and choice strategies here:</w:t>
      </w:r>
    </w:p>
    <w:p w14:paraId="0D45018B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proofErr w:type="gramStart"/>
      <w:r w:rsidRPr="00AD75B3">
        <w:rPr>
          <w:rFonts w:asciiTheme="minorHAnsi" w:eastAsia="Muli" w:hAnsiTheme="minorHAnsi" w:cstheme="minorHAnsi"/>
          <w:highlight w:val="yellow"/>
        </w:rPr>
        <w:t>E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.g.</w:t>
      </w:r>
      <w:proofErr w:type="gramEnd"/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</w:t>
      </w:r>
      <w:r w:rsidRPr="00AD75B3">
        <w:rPr>
          <w:rFonts w:asciiTheme="minorHAnsi" w:eastAsia="Muli" w:hAnsiTheme="minorHAnsi" w:cstheme="minorHAnsi"/>
          <w:highlight w:val="yellow"/>
        </w:rPr>
        <w:t>n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otifying clients in advance of service plan review dates</w:t>
      </w:r>
    </w:p>
    <w:p w14:paraId="2B58DCBB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Number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of attempts staff </w:t>
      </w:r>
      <w:r w:rsidRPr="00AD75B3">
        <w:rPr>
          <w:rFonts w:asciiTheme="minorHAnsi" w:eastAsia="Muli" w:hAnsiTheme="minorHAnsi" w:cstheme="minorHAnsi"/>
          <w:highlight w:val="yellow"/>
        </w:rPr>
        <w:t xml:space="preserve">must 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>make when contacting clients</w:t>
      </w:r>
    </w:p>
    <w:p w14:paraId="0B18C45C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color w:val="000000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Giving</w:t>
      </w:r>
      <w:r w:rsidRPr="00AD75B3">
        <w:rPr>
          <w:rFonts w:asciiTheme="minorHAnsi" w:eastAsia="Muli" w:hAnsiTheme="minorHAnsi" w:cstheme="minorHAnsi"/>
          <w:color w:val="000000"/>
          <w:highlight w:val="yellow"/>
        </w:rPr>
        <w:t xml:space="preserve"> clients a choice of coordinator</w:t>
      </w:r>
      <w:r w:rsidRPr="00AD75B3">
        <w:rPr>
          <w:rFonts w:asciiTheme="minorHAnsi" w:eastAsia="Muli" w:hAnsiTheme="minorHAnsi" w:cstheme="minorHAnsi"/>
          <w:highlight w:val="yellow"/>
        </w:rPr>
        <w:t>}</w:t>
      </w:r>
    </w:p>
    <w:p w14:paraId="5031A967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Strategies for individual clients vary and are recorded in their client record.</w:t>
      </w:r>
    </w:p>
    <w:p w14:paraId="1C3CC629" w14:textId="77777777" w:rsidR="00AD75B3" w:rsidRPr="00AD75B3" w:rsidRDefault="00AD75B3" w:rsidP="00AD75B3">
      <w:pPr>
        <w:pStyle w:val="Heading4"/>
        <w:rPr>
          <w:rFonts w:eastAsia="Muli"/>
        </w:rPr>
      </w:pPr>
      <w:r w:rsidRPr="00AD75B3">
        <w:rPr>
          <w:rFonts w:eastAsia="Muli"/>
        </w:rPr>
        <w:t xml:space="preserve">Child Protection Placement Services </w:t>
      </w:r>
    </w:p>
    <w:p w14:paraId="628AE264" w14:textId="77777777" w:rsidR="00AD75B3" w:rsidRPr="00AD75B3" w:rsidRDefault="00AD75B3" w:rsidP="00AD75B3">
      <w:pPr>
        <w:spacing w:before="120" w:after="120" w:line="276" w:lineRule="auto"/>
        <w:rPr>
          <w:rFonts w:asciiTheme="minorHAnsi" w:eastAsia="Muli" w:hAnsiTheme="minorHAnsi" w:cstheme="minorHAnsi"/>
          <w:b/>
        </w:rPr>
      </w:pPr>
      <w:r w:rsidRPr="00AD75B3">
        <w:rPr>
          <w:rFonts w:asciiTheme="minorHAnsi" w:eastAsia="Muli" w:hAnsiTheme="minorHAnsi" w:cstheme="minorHAnsi"/>
          <w:highlight w:val="yellow"/>
        </w:rPr>
        <w:t xml:space="preserve">{Delete as applicable for your </w:t>
      </w:r>
      <w:proofErr w:type="spellStart"/>
      <w:r w:rsidRPr="00AD75B3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AD75B3">
        <w:rPr>
          <w:rFonts w:asciiTheme="minorHAnsi" w:eastAsia="Muli" w:hAnsiTheme="minorHAnsi" w:cstheme="minorHAnsi"/>
          <w:highlight w:val="yellow"/>
        </w:rPr>
        <w:t>/client type}</w:t>
      </w:r>
    </w:p>
    <w:p w14:paraId="051C0BD2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eastAsia="Muli" w:hAnsiTheme="minorHAnsi" w:cstheme="minorHAnsi"/>
          <w:b/>
        </w:rPr>
      </w:pPr>
      <w:r w:rsidRPr="00AD75B3">
        <w:rPr>
          <w:rFonts w:asciiTheme="minorHAnsi" w:eastAsia="Muli" w:hAnsiTheme="minorHAnsi" w:cstheme="minorHAnsi"/>
        </w:rPr>
        <w:t>To ensure our clients can participate in service delivery planning, design, and delivery, we:</w:t>
      </w:r>
    </w:p>
    <w:p w14:paraId="1FFE2393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 xml:space="preserve">{Include: your process relating to participation and choice that relate to the Charter of </w:t>
      </w:r>
      <w:r w:rsidRPr="00AD75B3">
        <w:rPr>
          <w:rFonts w:asciiTheme="minorHAnsi" w:eastAsia="Muli" w:hAnsiTheme="minorHAnsi" w:cstheme="minorHAnsi"/>
          <w:i/>
          <w:highlight w:val="yellow"/>
        </w:rPr>
        <w:t>Rights for a Child in Care (Schedule 1 Child Protection Act 1999</w:t>
      </w:r>
      <w:r w:rsidRPr="00AD75B3">
        <w:rPr>
          <w:rFonts w:asciiTheme="minorHAnsi" w:eastAsia="Muli" w:hAnsiTheme="minorHAnsi" w:cstheme="minorHAnsi"/>
          <w:highlight w:val="yellow"/>
        </w:rPr>
        <w:t>}</w:t>
      </w:r>
    </w:p>
    <w:p w14:paraId="73A77F4A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>{Include: how you deliver services in accordance with the Statement of Standards (</w:t>
      </w:r>
      <w:r w:rsidRPr="00AD75B3">
        <w:rPr>
          <w:rFonts w:asciiTheme="minorHAnsi" w:eastAsia="Muli" w:hAnsiTheme="minorHAnsi" w:cstheme="minorHAnsi"/>
          <w:i/>
          <w:highlight w:val="yellow"/>
        </w:rPr>
        <w:t>Section 122 Child Protection Act 1999</w:t>
      </w:r>
      <w:r w:rsidRPr="00AD75B3">
        <w:rPr>
          <w:rFonts w:asciiTheme="minorHAnsi" w:eastAsia="Muli" w:hAnsiTheme="minorHAnsi" w:cstheme="minorHAnsi"/>
          <w:highlight w:val="yellow"/>
        </w:rPr>
        <w:t>)</w:t>
      </w:r>
    </w:p>
    <w:p w14:paraId="7BCB1F42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  <w:highlight w:val="yellow"/>
        </w:rPr>
      </w:pPr>
      <w:r w:rsidRPr="00AD75B3">
        <w:rPr>
          <w:rFonts w:asciiTheme="minorHAnsi" w:eastAsia="Muli" w:hAnsiTheme="minorHAnsi" w:cstheme="minorHAnsi"/>
          <w:highlight w:val="yellow"/>
        </w:rPr>
        <w:t xml:space="preserve">{Include: your process for how you implement the department's Case Plan, where this has been made available to your </w:t>
      </w:r>
      <w:proofErr w:type="spellStart"/>
      <w:r w:rsidRPr="00AD75B3">
        <w:rPr>
          <w:rFonts w:asciiTheme="minorHAnsi" w:eastAsia="Muli" w:hAnsiTheme="minorHAnsi" w:cstheme="minorHAnsi"/>
          <w:highlight w:val="yellow"/>
        </w:rPr>
        <w:t>organisation</w:t>
      </w:r>
      <w:proofErr w:type="spellEnd"/>
      <w:r w:rsidRPr="00AD75B3">
        <w:rPr>
          <w:rFonts w:asciiTheme="minorHAnsi" w:eastAsia="Muli" w:hAnsiTheme="minorHAnsi" w:cstheme="minorHAnsi"/>
          <w:highlight w:val="yellow"/>
        </w:rPr>
        <w:t>}</w:t>
      </w:r>
    </w:p>
    <w:p w14:paraId="3A7B1E0A" w14:textId="77777777" w:rsidR="00AD75B3" w:rsidRPr="00AD75B3" w:rsidRDefault="00AD75B3" w:rsidP="00AD75B3">
      <w:pPr>
        <w:pStyle w:val="Heading3"/>
      </w:pPr>
      <w:bookmarkStart w:id="11" w:name="_heading=h.a0vc3ib0dy49" w:colFirst="0" w:colLast="0"/>
      <w:bookmarkEnd w:id="11"/>
      <w:r w:rsidRPr="00AD75B3">
        <w:t xml:space="preserve">Independence, </w:t>
      </w:r>
      <w:proofErr w:type="gramStart"/>
      <w:r w:rsidRPr="00AD75B3">
        <w:t>autonomy</w:t>
      </w:r>
      <w:proofErr w:type="gramEnd"/>
      <w:r w:rsidRPr="00AD75B3">
        <w:t xml:space="preserve"> and inclusion</w:t>
      </w:r>
    </w:p>
    <w:p w14:paraId="203C313D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We support, </w:t>
      </w:r>
      <w:proofErr w:type="gramStart"/>
      <w:r w:rsidRPr="00AD75B3">
        <w:rPr>
          <w:rFonts w:asciiTheme="minorHAnsi" w:eastAsia="Muli" w:hAnsiTheme="minorHAnsi" w:cstheme="minorHAnsi"/>
        </w:rPr>
        <w:t>foster</w:t>
      </w:r>
      <w:proofErr w:type="gramEnd"/>
      <w:r w:rsidRPr="00AD75B3">
        <w:rPr>
          <w:rFonts w:asciiTheme="minorHAnsi" w:eastAsia="Muli" w:hAnsiTheme="minorHAnsi" w:cstheme="minorHAnsi"/>
        </w:rPr>
        <w:t xml:space="preserve"> and encourage client independence, autonomy, and inclusion by: </w:t>
      </w:r>
    </w:p>
    <w:p w14:paraId="4039AF33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Respecting </w:t>
      </w:r>
      <w:proofErr w:type="gramStart"/>
      <w:r w:rsidRPr="00AD75B3">
        <w:rPr>
          <w:rFonts w:asciiTheme="minorHAnsi" w:eastAsia="Muli" w:hAnsiTheme="minorHAnsi" w:cstheme="minorHAnsi"/>
        </w:rPr>
        <w:t>clients</w:t>
      </w:r>
      <w:proofErr w:type="gramEnd"/>
      <w:r w:rsidRPr="00AD75B3">
        <w:rPr>
          <w:rFonts w:asciiTheme="minorHAnsi" w:eastAsia="Muli" w:hAnsiTheme="minorHAnsi" w:cstheme="minorHAnsi"/>
        </w:rPr>
        <w:t xml:space="preserve"> individuality</w:t>
      </w:r>
    </w:p>
    <w:p w14:paraId="000320A8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Respecting client diversity of gender, race, ethnicity, disability, age or cultural or religious beliefs</w:t>
      </w:r>
    </w:p>
    <w:p w14:paraId="13087A71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Supporting clients to participate in the community to the level and extent they choose</w:t>
      </w:r>
    </w:p>
    <w:p w14:paraId="474DF760" w14:textId="77777777" w:rsidR="00AD75B3" w:rsidRPr="00AD75B3" w:rsidRDefault="00AD75B3" w:rsidP="00AD75B3">
      <w:pPr>
        <w:numPr>
          <w:ilvl w:val="1"/>
          <w:numId w:val="3"/>
        </w:numPr>
        <w:spacing w:before="120" w:after="120" w:line="276" w:lineRule="auto"/>
        <w:ind w:left="72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>Supporting clients to exercise their rights as a valued citizen</w:t>
      </w:r>
    </w:p>
    <w:p w14:paraId="1517F9A1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In supporting </w:t>
      </w:r>
      <w:proofErr w:type="gramStart"/>
      <w:r w:rsidRPr="00AD75B3">
        <w:rPr>
          <w:rFonts w:asciiTheme="minorHAnsi" w:eastAsia="Muli" w:hAnsiTheme="minorHAnsi" w:cstheme="minorHAnsi"/>
        </w:rPr>
        <w:t>clients</w:t>
      </w:r>
      <w:proofErr w:type="gramEnd"/>
      <w:r w:rsidRPr="00AD75B3">
        <w:rPr>
          <w:rFonts w:asciiTheme="minorHAnsi" w:eastAsia="Muli" w:hAnsiTheme="minorHAnsi" w:cstheme="minorHAnsi"/>
        </w:rPr>
        <w:t xml:space="preserve"> choices, clients are to be made aware that the law does not require staff to take any action that would place them in danger to </w:t>
      </w:r>
      <w:proofErr w:type="spellStart"/>
      <w:r w:rsidRPr="00AD75B3">
        <w:rPr>
          <w:rFonts w:asciiTheme="minorHAnsi" w:eastAsia="Muli" w:hAnsiTheme="minorHAnsi" w:cstheme="minorHAnsi"/>
        </w:rPr>
        <w:t>minimise</w:t>
      </w:r>
      <w:proofErr w:type="spellEnd"/>
      <w:r w:rsidRPr="00AD75B3">
        <w:rPr>
          <w:rFonts w:asciiTheme="minorHAnsi" w:eastAsia="Muli" w:hAnsiTheme="minorHAnsi" w:cstheme="minorHAnsi"/>
        </w:rPr>
        <w:t xml:space="preserve"> the risk of harm to somebody else. </w:t>
      </w:r>
    </w:p>
    <w:p w14:paraId="53D045E4" w14:textId="77777777" w:rsidR="00AD75B3" w:rsidRPr="00E520E0" w:rsidRDefault="00AD75B3" w:rsidP="00E520E0">
      <w:pPr>
        <w:pStyle w:val="Heading3"/>
      </w:pPr>
      <w:bookmarkStart w:id="12" w:name="_heading=h.wrqhz7gtvd0o" w:colFirst="0" w:colLast="0"/>
      <w:bookmarkEnd w:id="12"/>
      <w:r w:rsidRPr="00E520E0">
        <w:t>Scope of practice and professional frameworks</w:t>
      </w:r>
    </w:p>
    <w:p w14:paraId="781622B4" w14:textId="77777777" w:rsidR="00AD75B3" w:rsidRPr="00AD75B3" w:rsidRDefault="00AD75B3" w:rsidP="00AD75B3">
      <w:pPr>
        <w:numPr>
          <w:ilvl w:val="0"/>
          <w:numId w:val="9"/>
        </w:numPr>
        <w:spacing w:before="120" w:after="120" w:line="276" w:lineRule="auto"/>
        <w:ind w:left="360"/>
        <w:jc w:val="both"/>
        <w:rPr>
          <w:rFonts w:asciiTheme="minorHAnsi" w:eastAsia="Muli" w:hAnsiTheme="minorHAnsi" w:cstheme="minorHAnsi"/>
        </w:rPr>
      </w:pPr>
      <w:r w:rsidRPr="00AD75B3">
        <w:rPr>
          <w:rFonts w:asciiTheme="minorHAnsi" w:eastAsia="Muli" w:hAnsiTheme="minorHAnsi" w:cstheme="minorHAnsi"/>
        </w:rPr>
        <w:t xml:space="preserve">All staff are to only provide supports and services within their professional scope of practice as outlined in their position description, staff contract and staff induction. </w:t>
      </w:r>
    </w:p>
    <w:p w14:paraId="5109667B" w14:textId="77777777" w:rsidR="00B6795A" w:rsidRPr="00265B76" w:rsidRDefault="00B6795A" w:rsidP="00F34EC3">
      <w:pPr>
        <w:pStyle w:val="Heading1"/>
        <w:rPr>
          <w:rFonts w:asciiTheme="minorHAnsi" w:eastAsia="Muli" w:hAnsiTheme="minorHAnsi" w:cstheme="minorHAnsi"/>
        </w:rPr>
      </w:pPr>
      <w:r w:rsidRPr="00265B76">
        <w:rPr>
          <w:rFonts w:asciiTheme="minorHAnsi" w:eastAsia="Muli" w:hAnsiTheme="minorHAnsi" w:cstheme="minorHAnsi"/>
        </w:rPr>
        <w:lastRenderedPageBreak/>
        <w:t xml:space="preserve">Related Policies and Procedures </w:t>
      </w:r>
    </w:p>
    <w:p w14:paraId="1E67EC0B" w14:textId="77777777" w:rsidR="00AD75B3" w:rsidRPr="00AD75B3" w:rsidRDefault="00AD75B3" w:rsidP="00AD75B3">
      <w:pPr>
        <w:pStyle w:val="Heading1"/>
        <w:numPr>
          <w:ilvl w:val="0"/>
          <w:numId w:val="37"/>
        </w:numPr>
        <w:spacing w:before="120"/>
        <w:ind w:left="714" w:hanging="357"/>
        <w:rPr>
          <w:rFonts w:asciiTheme="minorHAnsi" w:eastAsia="Muli" w:hAnsiTheme="minorHAnsi" w:cstheme="minorHAnsi"/>
          <w:b w:val="0"/>
          <w:color w:val="auto"/>
          <w:sz w:val="20"/>
          <w:szCs w:val="20"/>
          <w:u w:val="none"/>
        </w:rPr>
      </w:pPr>
      <w:r w:rsidRPr="00AD75B3">
        <w:rPr>
          <w:rFonts w:asciiTheme="minorHAnsi" w:eastAsia="Muli" w:hAnsiTheme="minorHAnsi" w:cstheme="minorHAnsi"/>
          <w:b w:val="0"/>
          <w:color w:val="auto"/>
          <w:sz w:val="20"/>
          <w:szCs w:val="20"/>
          <w:u w:val="none"/>
        </w:rPr>
        <w:t xml:space="preserve">Collaborating with Other Services </w:t>
      </w:r>
    </w:p>
    <w:p w14:paraId="13D716AC" w14:textId="77777777" w:rsidR="00AD75B3" w:rsidRPr="00AD75B3" w:rsidRDefault="00AD75B3" w:rsidP="00AD75B3">
      <w:pPr>
        <w:pStyle w:val="Heading1"/>
        <w:numPr>
          <w:ilvl w:val="0"/>
          <w:numId w:val="37"/>
        </w:numPr>
        <w:spacing w:before="120"/>
        <w:ind w:left="714" w:hanging="357"/>
        <w:rPr>
          <w:rFonts w:asciiTheme="minorHAnsi" w:eastAsia="Muli" w:hAnsiTheme="minorHAnsi" w:cstheme="minorHAnsi"/>
          <w:b w:val="0"/>
          <w:color w:val="auto"/>
          <w:sz w:val="20"/>
          <w:szCs w:val="20"/>
          <w:u w:val="none"/>
        </w:rPr>
      </w:pPr>
      <w:r w:rsidRPr="00AD75B3">
        <w:rPr>
          <w:rFonts w:asciiTheme="minorHAnsi" w:eastAsia="Muli" w:hAnsiTheme="minorHAnsi" w:cstheme="minorHAnsi"/>
          <w:b w:val="0"/>
          <w:color w:val="auto"/>
          <w:sz w:val="20"/>
          <w:szCs w:val="20"/>
          <w:u w:val="none"/>
        </w:rPr>
        <w:t xml:space="preserve">Service Access and Exit </w:t>
      </w:r>
    </w:p>
    <w:p w14:paraId="3D8D928F" w14:textId="77777777" w:rsidR="00AD75B3" w:rsidRPr="00AD75B3" w:rsidRDefault="00AD75B3" w:rsidP="00AD75B3">
      <w:pPr>
        <w:pStyle w:val="Heading1"/>
        <w:numPr>
          <w:ilvl w:val="0"/>
          <w:numId w:val="37"/>
        </w:numPr>
        <w:spacing w:before="120"/>
        <w:ind w:left="714" w:hanging="357"/>
        <w:rPr>
          <w:rFonts w:asciiTheme="minorHAnsi" w:eastAsia="Muli" w:hAnsiTheme="minorHAnsi" w:cstheme="minorHAnsi"/>
          <w:b w:val="0"/>
          <w:color w:val="auto"/>
          <w:sz w:val="20"/>
          <w:szCs w:val="20"/>
          <w:u w:val="none"/>
        </w:rPr>
      </w:pPr>
      <w:r w:rsidRPr="00AD75B3">
        <w:rPr>
          <w:rFonts w:asciiTheme="minorHAnsi" w:eastAsia="Muli" w:hAnsiTheme="minorHAnsi" w:cstheme="minorHAnsi"/>
          <w:b w:val="0"/>
          <w:color w:val="auto"/>
          <w:sz w:val="20"/>
          <w:szCs w:val="20"/>
          <w:u w:val="none"/>
        </w:rPr>
        <w:t xml:space="preserve">Advocacy </w:t>
      </w:r>
    </w:p>
    <w:p w14:paraId="4CE4C7FA" w14:textId="77777777" w:rsidR="00B6795A" w:rsidRPr="00265B76" w:rsidRDefault="00B6795A" w:rsidP="00F34EC3">
      <w:pPr>
        <w:pStyle w:val="Heading1"/>
        <w:rPr>
          <w:rFonts w:asciiTheme="minorHAnsi" w:hAnsiTheme="minorHAnsi" w:cstheme="minorHAnsi"/>
          <w:szCs w:val="36"/>
        </w:rPr>
      </w:pPr>
      <w:r w:rsidRPr="00265B76">
        <w:rPr>
          <w:rFonts w:asciiTheme="minorHAnsi" w:eastAsia="Muli" w:hAnsiTheme="minorHAnsi" w:cstheme="minorHAnsi"/>
        </w:rPr>
        <w:t xml:space="preserve">Supporting Documents </w:t>
      </w:r>
    </w:p>
    <w:p w14:paraId="7FD8A7A5" w14:textId="77777777" w:rsidR="00B6795A" w:rsidRPr="00265B76" w:rsidRDefault="00B6795A" w:rsidP="00F34EC3">
      <w:pPr>
        <w:spacing w:before="120" w:after="120" w:line="276" w:lineRule="auto"/>
        <w:rPr>
          <w:rFonts w:asciiTheme="minorHAnsi" w:eastAsia="Muli" w:hAnsiTheme="minorHAnsi" w:cstheme="minorHAnsi"/>
        </w:rPr>
      </w:pPr>
      <w:r w:rsidRPr="00265B76">
        <w:rPr>
          <w:rFonts w:asciiTheme="minorHAnsi" w:eastAsia="Muli" w:hAnsiTheme="minorHAnsi" w:cstheme="minorHAnsi"/>
          <w:highlight w:val="yellow"/>
        </w:rPr>
        <w:t xml:space="preserve">{List your supporting documents here, </w:t>
      </w:r>
      <w:proofErr w:type="gramStart"/>
      <w:r w:rsidRPr="00265B76">
        <w:rPr>
          <w:rFonts w:asciiTheme="minorHAnsi" w:eastAsia="Muli" w:hAnsiTheme="minorHAnsi" w:cstheme="minorHAnsi"/>
          <w:highlight w:val="yellow"/>
        </w:rPr>
        <w:t>e.g.</w:t>
      </w:r>
      <w:proofErr w:type="gramEnd"/>
      <w:r w:rsidRPr="00265B76">
        <w:rPr>
          <w:rFonts w:asciiTheme="minorHAnsi" w:eastAsia="Muli" w:hAnsiTheme="minorHAnsi" w:cstheme="minorHAnsi"/>
          <w:highlight w:val="yellow"/>
        </w:rPr>
        <w:t xml:space="preserve"> registers or forms}</w:t>
      </w:r>
    </w:p>
    <w:p w14:paraId="35A45F60" w14:textId="77777777" w:rsidR="00B6795A" w:rsidRPr="00265B76" w:rsidRDefault="00B6795A" w:rsidP="00F34EC3">
      <w:pPr>
        <w:pStyle w:val="Heading1"/>
        <w:rPr>
          <w:rFonts w:asciiTheme="minorHAnsi" w:eastAsia="Muli" w:hAnsiTheme="minorHAnsi" w:cstheme="minorHAnsi"/>
        </w:rPr>
      </w:pPr>
      <w:bookmarkStart w:id="13" w:name="_heading=h.higkrxz9cxpa" w:colFirst="0" w:colLast="0"/>
      <w:bookmarkEnd w:id="13"/>
      <w:r w:rsidRPr="00265B76">
        <w:rPr>
          <w:rFonts w:asciiTheme="minorHAnsi" w:eastAsia="Muli" w:hAnsiTheme="minorHAnsi" w:cstheme="minorHAnsi"/>
        </w:rPr>
        <w:t>Review</w:t>
      </w:r>
    </w:p>
    <w:p w14:paraId="7DEBB838" w14:textId="77777777" w:rsidR="00B6795A" w:rsidRPr="00265B76" w:rsidRDefault="00B6795A" w:rsidP="00F34EC3">
      <w:pPr>
        <w:spacing w:before="120" w:after="120" w:line="276" w:lineRule="auto"/>
        <w:rPr>
          <w:rFonts w:asciiTheme="minorHAnsi" w:eastAsia="Muli" w:hAnsiTheme="minorHAnsi" w:cstheme="minorHAnsi"/>
        </w:rPr>
      </w:pPr>
      <w:r w:rsidRPr="00265B76">
        <w:rPr>
          <w:rFonts w:asciiTheme="minorHAnsi" w:eastAsia="Muli" w:hAnsiTheme="minorHAnsi" w:cstheme="minorHAnsi"/>
        </w:rPr>
        <w:t xml:space="preserve">This document was last reviewed on </w:t>
      </w:r>
      <w:r w:rsidRPr="00265B76">
        <w:rPr>
          <w:rFonts w:asciiTheme="minorHAnsi" w:eastAsia="Muli" w:hAnsiTheme="minorHAnsi" w:cstheme="minorHAnsi"/>
          <w:highlight w:val="yellow"/>
        </w:rPr>
        <w:t>{</w:t>
      </w:r>
      <w:proofErr w:type="gramStart"/>
      <w:r w:rsidRPr="00265B76">
        <w:rPr>
          <w:rFonts w:asciiTheme="minorHAnsi" w:eastAsia="Muli" w:hAnsiTheme="minorHAnsi" w:cstheme="minorHAnsi"/>
          <w:highlight w:val="yellow"/>
        </w:rPr>
        <w:t>include:</w:t>
      </w:r>
      <w:proofErr w:type="gramEnd"/>
      <w:r w:rsidRPr="00265B76">
        <w:rPr>
          <w:rFonts w:asciiTheme="minorHAnsi" w:eastAsia="Muli" w:hAnsiTheme="minorHAnsi" w:cstheme="minorHAnsi"/>
          <w:highlight w:val="yellow"/>
        </w:rPr>
        <w:t xml:space="preserve"> date}</w:t>
      </w:r>
      <w:r w:rsidRPr="00265B76">
        <w:rPr>
          <w:rFonts w:asciiTheme="minorHAnsi" w:eastAsia="Muli" w:hAnsiTheme="minorHAnsi" w:cstheme="minorHAnsi"/>
        </w:rPr>
        <w:t xml:space="preserve">. </w:t>
      </w:r>
    </w:p>
    <w:p w14:paraId="4C998BCA" w14:textId="77777777" w:rsidR="004E0AC0" w:rsidRPr="00265B76" w:rsidRDefault="004E0AC0" w:rsidP="00F34EC3">
      <w:pPr>
        <w:rPr>
          <w:rFonts w:asciiTheme="minorHAnsi" w:hAnsiTheme="minorHAnsi" w:cstheme="minorHAnsi"/>
        </w:rPr>
      </w:pPr>
    </w:p>
    <w:sectPr w:rsidR="004E0AC0" w:rsidRPr="00265B76" w:rsidSect="006647A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5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D95C" w14:textId="77777777" w:rsidR="0039621C" w:rsidRDefault="0039621C" w:rsidP="006647AA">
      <w:pPr>
        <w:spacing w:after="0"/>
      </w:pPr>
      <w:r>
        <w:separator/>
      </w:r>
    </w:p>
  </w:endnote>
  <w:endnote w:type="continuationSeparator" w:id="0">
    <w:p w14:paraId="11C23AF1" w14:textId="77777777" w:rsidR="0039621C" w:rsidRDefault="0039621C" w:rsidP="00664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742BB" w14:textId="7F3F4A62" w:rsidR="00AD75B3" w:rsidRPr="00FC53E8" w:rsidRDefault="00AD75B3" w:rsidP="00AD75B3">
        <w:pPr>
          <w:spacing w:after="0"/>
        </w:pPr>
        <w:r w:rsidRPr="00FC53E8">
          <w:rPr>
            <w:rFonts w:ascii="Muli" w:eastAsia="Muli" w:hAnsi="Muli" w:cs="Muli"/>
            <w:sz w:val="16"/>
            <w:szCs w:val="16"/>
            <w:highlight w:val="yellow"/>
          </w:rPr>
          <w:t>{</w:t>
        </w:r>
        <w:proofErr w:type="spellStart"/>
        <w:r w:rsidRPr="00FC53E8">
          <w:rPr>
            <w:rFonts w:ascii="Muli" w:eastAsia="Muli" w:hAnsi="Muli" w:cs="Muli"/>
            <w:sz w:val="16"/>
            <w:szCs w:val="16"/>
            <w:highlight w:val="yellow"/>
          </w:rPr>
          <w:t>Organisation</w:t>
        </w:r>
        <w:proofErr w:type="spellEnd"/>
        <w:r w:rsidRPr="00FC53E8">
          <w:rPr>
            <w:rFonts w:ascii="Muli" w:eastAsia="Muli" w:hAnsi="Muli" w:cs="Muli"/>
            <w:sz w:val="16"/>
            <w:szCs w:val="16"/>
            <w:highlight w:val="yellow"/>
          </w:rPr>
          <w:t xml:space="preserve"> Name}</w:t>
        </w:r>
      </w:p>
      <w:p w14:paraId="3ED7E47D" w14:textId="77777777" w:rsidR="00AD75B3" w:rsidRDefault="00AD75B3" w:rsidP="00AD75B3">
        <w:pPr>
          <w:spacing w:after="0"/>
          <w:rPr>
            <w:rFonts w:ascii="Muli" w:eastAsia="Muli" w:hAnsi="Muli" w:cs="Muli"/>
            <w:sz w:val="16"/>
            <w:szCs w:val="16"/>
          </w:rPr>
        </w:pPr>
        <w:r>
          <w:rPr>
            <w:rFonts w:ascii="Muli" w:eastAsia="Muli" w:hAnsi="Muli" w:cs="Muli"/>
            <w:sz w:val="16"/>
            <w:szCs w:val="16"/>
          </w:rPr>
          <w:t>Client Participation and Choice Policy and Procedure</w:t>
        </w:r>
      </w:p>
      <w:p w14:paraId="7B656041" w14:textId="77777777" w:rsidR="00AD75B3" w:rsidRPr="00FC53E8" w:rsidRDefault="00AD75B3" w:rsidP="00AD75B3">
        <w:pPr>
          <w:spacing w:after="0"/>
          <w:rPr>
            <w:rFonts w:ascii="Muli" w:eastAsia="Muli" w:hAnsi="Muli" w:cs="Muli"/>
            <w:sz w:val="16"/>
            <w:szCs w:val="16"/>
            <w:highlight w:val="yellow"/>
          </w:rPr>
        </w:pPr>
        <w:r w:rsidRPr="00FC53E8">
          <w:rPr>
            <w:rFonts w:ascii="Muli" w:eastAsia="Muli" w:hAnsi="Muli" w:cs="Muli"/>
            <w:sz w:val="16"/>
            <w:szCs w:val="16"/>
            <w:highlight w:val="yellow"/>
          </w:rPr>
          <w:t>{Document Code/Version Number}</w:t>
        </w:r>
      </w:p>
      <w:p w14:paraId="7B2A9D70" w14:textId="77777777" w:rsidR="00AD75B3" w:rsidRDefault="00AD75B3" w:rsidP="00AD75B3">
        <w:pPr>
          <w:spacing w:after="0"/>
          <w:rPr>
            <w:rFonts w:ascii="Muli" w:eastAsia="Muli" w:hAnsi="Muli" w:cs="Muli"/>
            <w:sz w:val="18"/>
            <w:szCs w:val="18"/>
          </w:rPr>
        </w:pPr>
        <w:r w:rsidRPr="00FC53E8">
          <w:rPr>
            <w:rFonts w:ascii="Muli" w:eastAsia="Muli" w:hAnsi="Muli" w:cs="Muli"/>
            <w:sz w:val="16"/>
            <w:szCs w:val="16"/>
            <w:highlight w:val="yellow"/>
          </w:rPr>
          <w:t>{Date}</w:t>
        </w:r>
      </w:p>
      <w:p w14:paraId="6348BE38" w14:textId="53715F1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42F4" w14:textId="77777777" w:rsidR="0039621C" w:rsidRDefault="0039621C" w:rsidP="006647AA">
      <w:pPr>
        <w:spacing w:after="0"/>
      </w:pPr>
      <w:r>
        <w:separator/>
      </w:r>
    </w:p>
  </w:footnote>
  <w:footnote w:type="continuationSeparator" w:id="0">
    <w:p w14:paraId="5731C92D" w14:textId="77777777" w:rsidR="0039621C" w:rsidRDefault="0039621C" w:rsidP="00664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244EB9B9" w:rsidR="006647AA" w:rsidRDefault="00000000">
    <w:pPr>
      <w:pStyle w:val="Header"/>
    </w:pPr>
    <w:r>
      <w:rPr>
        <w:noProof/>
      </w:rPr>
      <w:pict w14:anchorId="7B37C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937954" o:spid="_x0000_s1032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watermar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7F01441D" w:rsidR="006647AA" w:rsidRDefault="00746B4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E9F0D2F" wp14:editId="47BB05D6">
          <wp:simplePos x="0" y="0"/>
          <wp:positionH relativeFrom="page">
            <wp:align>right</wp:align>
          </wp:positionH>
          <wp:positionV relativeFrom="paragraph">
            <wp:posOffset>-449742</wp:posOffset>
          </wp:positionV>
          <wp:extent cx="7547212" cy="10671879"/>
          <wp:effectExtent l="0" t="0" r="0" b="0"/>
          <wp:wrapNone/>
          <wp:docPr id="3" name="Picture 3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der: QCOSS logo&#10;Footer: Thin QCOSS brand colour bars - Gold, aqua and ora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2738572F" w:rsidR="006647AA" w:rsidRDefault="00C50C4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775786C" wp14:editId="3F0EF1C9">
          <wp:simplePos x="0" y="0"/>
          <wp:positionH relativeFrom="page">
            <wp:align>right</wp:align>
          </wp:positionH>
          <wp:positionV relativeFrom="paragraph">
            <wp:posOffset>-437364</wp:posOffset>
          </wp:positionV>
          <wp:extent cx="7547212" cy="10671879"/>
          <wp:effectExtent l="0" t="0" r="0" b="0"/>
          <wp:wrapNone/>
          <wp:docPr id="4" name="Picture 4" descr="Header: QCOSS logo&#10;Footer: Thin QCOSS brand colour bars - Gold, aqua and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: QCOSS logo&#10;Footer: Thin QCOSS brand colour bars - Gold, aqua and ora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1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D7"/>
    <w:multiLevelType w:val="hybridMultilevel"/>
    <w:tmpl w:val="7DD4CF32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7540E"/>
    <w:multiLevelType w:val="multilevel"/>
    <w:tmpl w:val="B9FC69C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B492CC9"/>
    <w:multiLevelType w:val="multilevel"/>
    <w:tmpl w:val="87B6FA4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DCE4C4F"/>
    <w:multiLevelType w:val="multilevel"/>
    <w:tmpl w:val="58A8A4B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2E34512"/>
    <w:multiLevelType w:val="multilevel"/>
    <w:tmpl w:val="2F0C62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5836599"/>
    <w:multiLevelType w:val="multilevel"/>
    <w:tmpl w:val="C9765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A73EED"/>
    <w:multiLevelType w:val="multilevel"/>
    <w:tmpl w:val="8294E0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FF077EC"/>
    <w:multiLevelType w:val="multilevel"/>
    <w:tmpl w:val="E2B8415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0B61A8F"/>
    <w:multiLevelType w:val="multilevel"/>
    <w:tmpl w:val="21EE0F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2D1C3F48"/>
    <w:multiLevelType w:val="multilevel"/>
    <w:tmpl w:val="E062A9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2D886DF0"/>
    <w:multiLevelType w:val="multilevel"/>
    <w:tmpl w:val="AD6ECBD0"/>
    <w:lvl w:ilvl="0">
      <w:start w:val="1"/>
      <w:numFmt w:val="bullet"/>
      <w:pStyle w:val="Tabl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F2368C8"/>
    <w:multiLevelType w:val="multilevel"/>
    <w:tmpl w:val="260865B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3F6B3705"/>
    <w:multiLevelType w:val="multilevel"/>
    <w:tmpl w:val="1624E8D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3FE27F05"/>
    <w:multiLevelType w:val="multilevel"/>
    <w:tmpl w:val="559A5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EA761C"/>
    <w:multiLevelType w:val="multilevel"/>
    <w:tmpl w:val="9EE2B03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478F73A9"/>
    <w:multiLevelType w:val="multilevel"/>
    <w:tmpl w:val="CF2674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193DC4"/>
    <w:multiLevelType w:val="multilevel"/>
    <w:tmpl w:val="7FB814B6"/>
    <w:lvl w:ilvl="0">
      <w:start w:val="1"/>
      <w:numFmt w:val="bullet"/>
      <w:pStyle w:val="Figurecaption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BCC0E1B"/>
    <w:multiLevelType w:val="multilevel"/>
    <w:tmpl w:val="AC4C7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0131D4"/>
    <w:multiLevelType w:val="multilevel"/>
    <w:tmpl w:val="B47224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4E567201"/>
    <w:multiLevelType w:val="multilevel"/>
    <w:tmpl w:val="BC0A77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4E793752"/>
    <w:multiLevelType w:val="multilevel"/>
    <w:tmpl w:val="0750C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7871C2"/>
    <w:multiLevelType w:val="multilevel"/>
    <w:tmpl w:val="CFA2EF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FEE34ED"/>
    <w:multiLevelType w:val="multilevel"/>
    <w:tmpl w:val="4F5CEA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5438349D"/>
    <w:multiLevelType w:val="multilevel"/>
    <w:tmpl w:val="45B0C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584FF5"/>
    <w:multiLevelType w:val="multilevel"/>
    <w:tmpl w:val="84A2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6D4038"/>
    <w:multiLevelType w:val="multilevel"/>
    <w:tmpl w:val="C3F2C5D0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DBC463E"/>
    <w:multiLevelType w:val="multilevel"/>
    <w:tmpl w:val="DBF87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0392E6D"/>
    <w:multiLevelType w:val="multilevel"/>
    <w:tmpl w:val="AA18C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9264C2"/>
    <w:multiLevelType w:val="hybridMultilevel"/>
    <w:tmpl w:val="E27668C4"/>
    <w:lvl w:ilvl="0" w:tplc="C2AA65A0">
      <w:start w:val="1"/>
      <w:numFmt w:val="bullet"/>
      <w:lvlText w:val=""/>
      <w:lvlJc w:val="left"/>
      <w:pPr>
        <w:ind w:left="742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64375A77"/>
    <w:multiLevelType w:val="multilevel"/>
    <w:tmpl w:val="9E84C6D6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64EC70BE"/>
    <w:multiLevelType w:val="multilevel"/>
    <w:tmpl w:val="E466D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B5726D5"/>
    <w:multiLevelType w:val="multilevel"/>
    <w:tmpl w:val="E0162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7026CD"/>
    <w:multiLevelType w:val="multilevel"/>
    <w:tmpl w:val="9600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F07731"/>
    <w:multiLevelType w:val="multilevel"/>
    <w:tmpl w:val="EB6636D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0A100D"/>
    <w:multiLevelType w:val="hybridMultilevel"/>
    <w:tmpl w:val="D2602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46833">
    <w:abstractNumId w:val="11"/>
  </w:num>
  <w:num w:numId="2" w16cid:durableId="1825006804">
    <w:abstractNumId w:val="13"/>
  </w:num>
  <w:num w:numId="3" w16cid:durableId="941884125">
    <w:abstractNumId w:val="6"/>
  </w:num>
  <w:num w:numId="4" w16cid:durableId="1611550145">
    <w:abstractNumId w:val="21"/>
  </w:num>
  <w:num w:numId="5" w16cid:durableId="677582131">
    <w:abstractNumId w:val="3"/>
  </w:num>
  <w:num w:numId="6" w16cid:durableId="1352493259">
    <w:abstractNumId w:val="16"/>
  </w:num>
  <w:num w:numId="7" w16cid:durableId="1308391489">
    <w:abstractNumId w:val="14"/>
  </w:num>
  <w:num w:numId="8" w16cid:durableId="481699312">
    <w:abstractNumId w:val="23"/>
  </w:num>
  <w:num w:numId="9" w16cid:durableId="708337521">
    <w:abstractNumId w:val="33"/>
  </w:num>
  <w:num w:numId="10" w16cid:durableId="1687633082">
    <w:abstractNumId w:val="25"/>
  </w:num>
  <w:num w:numId="11" w16cid:durableId="404495201">
    <w:abstractNumId w:val="28"/>
  </w:num>
  <w:num w:numId="12" w16cid:durableId="1378965276">
    <w:abstractNumId w:val="29"/>
  </w:num>
  <w:num w:numId="13" w16cid:durableId="1107118280">
    <w:abstractNumId w:val="20"/>
  </w:num>
  <w:num w:numId="14" w16cid:durableId="1399523254">
    <w:abstractNumId w:val="2"/>
  </w:num>
  <w:num w:numId="15" w16cid:durableId="2119329114">
    <w:abstractNumId w:val="8"/>
  </w:num>
  <w:num w:numId="16" w16cid:durableId="422730673">
    <w:abstractNumId w:val="12"/>
  </w:num>
  <w:num w:numId="17" w16cid:durableId="72624357">
    <w:abstractNumId w:val="22"/>
  </w:num>
  <w:num w:numId="18" w16cid:durableId="1316688934">
    <w:abstractNumId w:val="7"/>
  </w:num>
  <w:num w:numId="19" w16cid:durableId="1287466285">
    <w:abstractNumId w:val="1"/>
  </w:num>
  <w:num w:numId="20" w16cid:durableId="1783648759">
    <w:abstractNumId w:val="24"/>
  </w:num>
  <w:num w:numId="21" w16cid:durableId="2083680125">
    <w:abstractNumId w:val="19"/>
  </w:num>
  <w:num w:numId="22" w16cid:durableId="1693610193">
    <w:abstractNumId w:val="4"/>
  </w:num>
  <w:num w:numId="23" w16cid:durableId="1600260355">
    <w:abstractNumId w:val="15"/>
  </w:num>
  <w:num w:numId="24" w16cid:durableId="2125805807">
    <w:abstractNumId w:val="10"/>
  </w:num>
  <w:num w:numId="25" w16cid:durableId="1783843637">
    <w:abstractNumId w:val="17"/>
  </w:num>
  <w:num w:numId="26" w16cid:durableId="2047177451">
    <w:abstractNumId w:val="30"/>
  </w:num>
  <w:num w:numId="27" w16cid:durableId="2129855780">
    <w:abstractNumId w:val="26"/>
  </w:num>
  <w:num w:numId="28" w16cid:durableId="306513588">
    <w:abstractNumId w:val="9"/>
  </w:num>
  <w:num w:numId="29" w16cid:durableId="943732759">
    <w:abstractNumId w:val="34"/>
  </w:num>
  <w:num w:numId="30" w16cid:durableId="1990672846">
    <w:abstractNumId w:val="31"/>
  </w:num>
  <w:num w:numId="31" w16cid:durableId="484853673">
    <w:abstractNumId w:val="5"/>
  </w:num>
  <w:num w:numId="32" w16cid:durableId="801926451">
    <w:abstractNumId w:val="32"/>
  </w:num>
  <w:num w:numId="33" w16cid:durableId="58752798">
    <w:abstractNumId w:val="18"/>
  </w:num>
  <w:num w:numId="34" w16cid:durableId="1712073282">
    <w:abstractNumId w:val="27"/>
  </w:num>
  <w:num w:numId="35" w16cid:durableId="375738462">
    <w:abstractNumId w:val="0"/>
  </w:num>
  <w:num w:numId="36" w16cid:durableId="410201152">
    <w:abstractNumId w:val="35"/>
  </w:num>
  <w:num w:numId="37" w16cid:durableId="15118005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17521"/>
    <w:rsid w:val="000319D6"/>
    <w:rsid w:val="00082C98"/>
    <w:rsid w:val="0008694E"/>
    <w:rsid w:val="000A2C1B"/>
    <w:rsid w:val="000F38F7"/>
    <w:rsid w:val="001412E5"/>
    <w:rsid w:val="00143C73"/>
    <w:rsid w:val="00185414"/>
    <w:rsid w:val="0019787B"/>
    <w:rsid w:val="001E498E"/>
    <w:rsid w:val="0020464A"/>
    <w:rsid w:val="002110EB"/>
    <w:rsid w:val="002238C9"/>
    <w:rsid w:val="002504AB"/>
    <w:rsid w:val="00265B76"/>
    <w:rsid w:val="00284C21"/>
    <w:rsid w:val="002A14F2"/>
    <w:rsid w:val="002E2076"/>
    <w:rsid w:val="002E73B6"/>
    <w:rsid w:val="003203A8"/>
    <w:rsid w:val="00394071"/>
    <w:rsid w:val="0039621C"/>
    <w:rsid w:val="003C6984"/>
    <w:rsid w:val="003D02B4"/>
    <w:rsid w:val="003E7EB6"/>
    <w:rsid w:val="00405388"/>
    <w:rsid w:val="004D4E10"/>
    <w:rsid w:val="004E0AC0"/>
    <w:rsid w:val="005122B9"/>
    <w:rsid w:val="00523CF2"/>
    <w:rsid w:val="00543953"/>
    <w:rsid w:val="005B0354"/>
    <w:rsid w:val="005C3496"/>
    <w:rsid w:val="006148FD"/>
    <w:rsid w:val="006647AA"/>
    <w:rsid w:val="006F0CF7"/>
    <w:rsid w:val="00710762"/>
    <w:rsid w:val="00721B88"/>
    <w:rsid w:val="00740B39"/>
    <w:rsid w:val="00746B40"/>
    <w:rsid w:val="007E1388"/>
    <w:rsid w:val="007E6BB9"/>
    <w:rsid w:val="007E70CB"/>
    <w:rsid w:val="00830364"/>
    <w:rsid w:val="00870B48"/>
    <w:rsid w:val="00873EBD"/>
    <w:rsid w:val="008A1488"/>
    <w:rsid w:val="008D2683"/>
    <w:rsid w:val="008E52AA"/>
    <w:rsid w:val="008E760E"/>
    <w:rsid w:val="009A6569"/>
    <w:rsid w:val="009D02AE"/>
    <w:rsid w:val="00A25040"/>
    <w:rsid w:val="00A272EE"/>
    <w:rsid w:val="00A87D47"/>
    <w:rsid w:val="00AB0A1E"/>
    <w:rsid w:val="00AD75B3"/>
    <w:rsid w:val="00AE0753"/>
    <w:rsid w:val="00B076CF"/>
    <w:rsid w:val="00B6795A"/>
    <w:rsid w:val="00BA27FD"/>
    <w:rsid w:val="00BC6089"/>
    <w:rsid w:val="00BD5E40"/>
    <w:rsid w:val="00C0516E"/>
    <w:rsid w:val="00C20C85"/>
    <w:rsid w:val="00C238D5"/>
    <w:rsid w:val="00C50C4B"/>
    <w:rsid w:val="00C57C14"/>
    <w:rsid w:val="00C66A30"/>
    <w:rsid w:val="00C84007"/>
    <w:rsid w:val="00D3333D"/>
    <w:rsid w:val="00D60D2A"/>
    <w:rsid w:val="00D714AB"/>
    <w:rsid w:val="00D73258"/>
    <w:rsid w:val="00DA35E8"/>
    <w:rsid w:val="00DA751B"/>
    <w:rsid w:val="00E03631"/>
    <w:rsid w:val="00E1350A"/>
    <w:rsid w:val="00E50631"/>
    <w:rsid w:val="00E520E0"/>
    <w:rsid w:val="00E5213D"/>
    <w:rsid w:val="00E71ABE"/>
    <w:rsid w:val="00E7726B"/>
    <w:rsid w:val="00EC5597"/>
    <w:rsid w:val="00EE4F6B"/>
    <w:rsid w:val="00EE7FEE"/>
    <w:rsid w:val="00EF3FF3"/>
    <w:rsid w:val="00F34EC3"/>
    <w:rsid w:val="00F373E6"/>
    <w:rsid w:val="00FC53E8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F9701F24-306E-41F3-BB8E-9004174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5A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98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98"/>
    <w:rPr>
      <w:rFonts w:asciiTheme="majorHAnsi" w:eastAsiaTheme="majorEastAsia" w:hAnsiTheme="majorHAnsi" w:cstheme="majorBidi"/>
      <w:b/>
      <w:color w:val="2A3648" w:themeColor="text2"/>
      <w:sz w:val="36"/>
      <w:szCs w:val="32"/>
      <w:u w:val="single" w:color="FAA61B" w:themeColor="accent1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47AA"/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8C9"/>
    <w:pPr>
      <w:pBdr>
        <w:bottom w:val="single" w:sz="24" w:space="1" w:color="2A3648" w:themeColor="text2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C9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DA751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207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,Recommendation,List Paragraph1,List Paragraph11,L,Bullet point,NFP GP Bulleted List,2nd Bullet point,#List Paragraph,Figure_name,Bullet- First level,Listenabsatz1,Number,List Paragraph111,F5 List Paragraph,Dot pt,CV text,列出段"/>
    <w:basedOn w:val="Normal"/>
    <w:uiPriority w:val="34"/>
    <w:qFormat/>
    <w:rsid w:val="00B6795A"/>
    <w:pPr>
      <w:numPr>
        <w:numId w:val="26"/>
      </w:numPr>
      <w:contextualSpacing/>
    </w:pPr>
    <w:rPr>
      <w:lang w:val="en-AU"/>
    </w:rPr>
  </w:style>
  <w:style w:type="paragraph" w:customStyle="1" w:styleId="Tablecaption">
    <w:name w:val="Table caption"/>
    <w:basedOn w:val="ListParagraph"/>
    <w:next w:val="Normal"/>
    <w:qFormat/>
    <w:rsid w:val="00B6795A"/>
    <w:pPr>
      <w:numPr>
        <w:numId w:val="24"/>
      </w:numPr>
      <w:spacing w:before="120" w:after="0"/>
    </w:pPr>
    <w:rPr>
      <w:b/>
      <w:color w:val="4D4D4D"/>
    </w:rPr>
  </w:style>
  <w:style w:type="paragraph" w:customStyle="1" w:styleId="Figurecaption">
    <w:name w:val="Figure caption"/>
    <w:basedOn w:val="ListParagraph"/>
    <w:next w:val="Normal"/>
    <w:qFormat/>
    <w:rsid w:val="00B6795A"/>
    <w:pPr>
      <w:numPr>
        <w:numId w:val="25"/>
      </w:numPr>
      <w:spacing w:after="120"/>
      <w:ind w:left="357" w:hanging="357"/>
    </w:pPr>
    <w:rPr>
      <w:b/>
      <w:color w:val="4D4D4D"/>
    </w:rPr>
  </w:style>
  <w:style w:type="paragraph" w:customStyle="1" w:styleId="NumberedList">
    <w:name w:val="Numbered List"/>
    <w:basedOn w:val="ListParagraph"/>
    <w:qFormat/>
    <w:rsid w:val="00B6795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2" ma:contentTypeDescription="Create a new document." ma:contentTypeScope="" ma:versionID="182148bdbfa6c2ca66e5810c6b799284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fe6527adb2f5605b5c1735f2394fbdda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4D32-61F5-451D-AEB9-C01F443E1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15EE5-BC32-4AA4-A600-B551FC93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Long_Report_Template.dotx</Template>
  <TotalTime>11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Samuel Mortimer</cp:lastModifiedBy>
  <cp:revision>4</cp:revision>
  <dcterms:created xsi:type="dcterms:W3CDTF">2022-07-21T04:38:00Z</dcterms:created>
  <dcterms:modified xsi:type="dcterms:W3CDTF">2022-07-21T04:50:00Z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