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8FC6" w14:textId="77777777" w:rsidR="0060716E" w:rsidRDefault="0060716E" w:rsidP="0060716E">
      <w:pPr>
        <w:pStyle w:val="Heading1"/>
        <w:spacing w:before="240" w:after="120"/>
        <w:rPr>
          <w:rFonts w:ascii="Muli" w:eastAsia="Muli" w:hAnsi="Muli" w:cs="Muli"/>
          <w:lang w:val="en-AU"/>
        </w:rPr>
      </w:pPr>
      <w:r>
        <w:rPr>
          <w:rFonts w:ascii="Muli" w:eastAsia="Muli" w:hAnsi="Muli" w:cs="Muli"/>
        </w:rPr>
        <w:t>REGISTER: Conflict of Interest</w:t>
      </w:r>
    </w:p>
    <w:tbl>
      <w:tblPr>
        <w:tblW w:w="151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155"/>
        <w:gridCol w:w="1515"/>
        <w:gridCol w:w="2370"/>
        <w:gridCol w:w="2130"/>
        <w:gridCol w:w="1815"/>
        <w:gridCol w:w="1605"/>
        <w:gridCol w:w="1335"/>
        <w:gridCol w:w="1965"/>
      </w:tblGrid>
      <w:tr w:rsidR="0060716E" w14:paraId="058F9AF0" w14:textId="77777777" w:rsidTr="0060716E">
        <w:tc>
          <w:tcPr>
            <w:tcW w:w="1230" w:type="dxa"/>
            <w:shd w:val="clear" w:color="auto" w:fill="F1C232"/>
            <w:hideMark/>
          </w:tcPr>
          <w:p w14:paraId="6F9E97DD" w14:textId="77777777" w:rsidR="0060716E" w:rsidRDefault="0060716E">
            <w:pPr>
              <w:spacing w:after="0"/>
              <w:ind w:left="600" w:hanging="615"/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Date</w:t>
            </w:r>
          </w:p>
          <w:p w14:paraId="3234D9B8" w14:textId="77777777" w:rsidR="0060716E" w:rsidRDefault="0060716E">
            <w:pPr>
              <w:spacing w:after="0"/>
              <w:ind w:left="600" w:hanging="615"/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registered</w:t>
            </w:r>
          </w:p>
        </w:tc>
        <w:tc>
          <w:tcPr>
            <w:tcW w:w="1155" w:type="dxa"/>
            <w:shd w:val="clear" w:color="auto" w:fill="F1C232"/>
            <w:hideMark/>
          </w:tcPr>
          <w:p w14:paraId="309138FE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Name</w:t>
            </w:r>
          </w:p>
        </w:tc>
        <w:tc>
          <w:tcPr>
            <w:tcW w:w="1515" w:type="dxa"/>
            <w:shd w:val="clear" w:color="auto" w:fill="F1C232"/>
            <w:hideMark/>
          </w:tcPr>
          <w:p w14:paraId="4E44373F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Position</w:t>
            </w:r>
          </w:p>
        </w:tc>
        <w:tc>
          <w:tcPr>
            <w:tcW w:w="2370" w:type="dxa"/>
            <w:shd w:val="clear" w:color="auto" w:fill="F1C232"/>
            <w:hideMark/>
          </w:tcPr>
          <w:p w14:paraId="2A0856F6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Description of conflict/s</w:t>
            </w:r>
          </w:p>
        </w:tc>
        <w:tc>
          <w:tcPr>
            <w:tcW w:w="2130" w:type="dxa"/>
            <w:shd w:val="clear" w:color="auto" w:fill="F1C232"/>
            <w:hideMark/>
          </w:tcPr>
          <w:p w14:paraId="1CFCE480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Action to be taken</w:t>
            </w:r>
          </w:p>
        </w:tc>
        <w:tc>
          <w:tcPr>
            <w:tcW w:w="1815" w:type="dxa"/>
            <w:shd w:val="clear" w:color="auto" w:fill="F1C232"/>
            <w:hideMark/>
          </w:tcPr>
          <w:p w14:paraId="2CD6C0C4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 xml:space="preserve">Is the conflict resolved? </w:t>
            </w:r>
          </w:p>
        </w:tc>
        <w:tc>
          <w:tcPr>
            <w:tcW w:w="1605" w:type="dxa"/>
            <w:shd w:val="clear" w:color="auto" w:fill="F1C232"/>
            <w:hideMark/>
          </w:tcPr>
          <w:p w14:paraId="45ADF6DF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Date resolved</w:t>
            </w:r>
          </w:p>
        </w:tc>
        <w:tc>
          <w:tcPr>
            <w:tcW w:w="1335" w:type="dxa"/>
            <w:shd w:val="clear" w:color="auto" w:fill="F1C232"/>
            <w:hideMark/>
          </w:tcPr>
          <w:p w14:paraId="3DE4906B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Review date</w:t>
            </w:r>
          </w:p>
        </w:tc>
        <w:tc>
          <w:tcPr>
            <w:tcW w:w="1965" w:type="dxa"/>
            <w:shd w:val="clear" w:color="auto" w:fill="F1C232"/>
            <w:hideMark/>
          </w:tcPr>
          <w:p w14:paraId="048536AF" w14:textId="77777777" w:rsidR="0060716E" w:rsidRDefault="0060716E">
            <w:pPr>
              <w:rPr>
                <w:rFonts w:ascii="Muli" w:eastAsia="Muli" w:hAnsi="Muli" w:cs="Muli"/>
              </w:rPr>
            </w:pPr>
            <w:r>
              <w:rPr>
                <w:rFonts w:ascii="Muli" w:eastAsia="Muli" w:hAnsi="Muli" w:cs="Muli"/>
              </w:rPr>
              <w:t>Funder notified (if applicable)</w:t>
            </w:r>
          </w:p>
        </w:tc>
      </w:tr>
      <w:tr w:rsidR="0060716E" w14:paraId="7CE2CC8B" w14:textId="77777777" w:rsidTr="0060716E">
        <w:tc>
          <w:tcPr>
            <w:tcW w:w="1230" w:type="dxa"/>
          </w:tcPr>
          <w:p w14:paraId="7137A7FA" w14:textId="77777777" w:rsidR="0060716E" w:rsidRDefault="0060716E">
            <w:pPr>
              <w:rPr>
                <w:rFonts w:ascii="Muli" w:eastAsia="Muli" w:hAnsi="Muli" w:cs="Muli"/>
              </w:rPr>
            </w:pPr>
            <w:bookmarkStart w:id="0" w:name="_heading=h.gjdgxs"/>
            <w:bookmarkEnd w:id="0"/>
          </w:p>
        </w:tc>
        <w:tc>
          <w:tcPr>
            <w:tcW w:w="1155" w:type="dxa"/>
          </w:tcPr>
          <w:p w14:paraId="7F3403E6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515" w:type="dxa"/>
          </w:tcPr>
          <w:p w14:paraId="098685EB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370" w:type="dxa"/>
          </w:tcPr>
          <w:p w14:paraId="08CC497D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130" w:type="dxa"/>
          </w:tcPr>
          <w:p w14:paraId="202BEDF8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815" w:type="dxa"/>
          </w:tcPr>
          <w:p w14:paraId="5055075A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605" w:type="dxa"/>
          </w:tcPr>
          <w:p w14:paraId="6907F3BD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335" w:type="dxa"/>
          </w:tcPr>
          <w:p w14:paraId="711E9703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965" w:type="dxa"/>
          </w:tcPr>
          <w:p w14:paraId="3D9449DF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</w:tr>
      <w:tr w:rsidR="0060716E" w14:paraId="3186995A" w14:textId="77777777" w:rsidTr="0060716E">
        <w:tc>
          <w:tcPr>
            <w:tcW w:w="1230" w:type="dxa"/>
          </w:tcPr>
          <w:p w14:paraId="23CDFD37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155" w:type="dxa"/>
          </w:tcPr>
          <w:p w14:paraId="3077DF41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515" w:type="dxa"/>
          </w:tcPr>
          <w:p w14:paraId="01BC83E7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370" w:type="dxa"/>
          </w:tcPr>
          <w:p w14:paraId="381CECBE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130" w:type="dxa"/>
          </w:tcPr>
          <w:p w14:paraId="48B2F4DD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815" w:type="dxa"/>
          </w:tcPr>
          <w:p w14:paraId="1468A9D7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605" w:type="dxa"/>
          </w:tcPr>
          <w:p w14:paraId="0E4851A2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335" w:type="dxa"/>
          </w:tcPr>
          <w:p w14:paraId="077073FE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965" w:type="dxa"/>
          </w:tcPr>
          <w:p w14:paraId="001E9D56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</w:tr>
      <w:tr w:rsidR="0060716E" w14:paraId="155640F8" w14:textId="77777777" w:rsidTr="0060716E">
        <w:tc>
          <w:tcPr>
            <w:tcW w:w="1230" w:type="dxa"/>
          </w:tcPr>
          <w:p w14:paraId="13B5D283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155" w:type="dxa"/>
          </w:tcPr>
          <w:p w14:paraId="4159B206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515" w:type="dxa"/>
          </w:tcPr>
          <w:p w14:paraId="290F6021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370" w:type="dxa"/>
          </w:tcPr>
          <w:p w14:paraId="4DE7A48F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130" w:type="dxa"/>
          </w:tcPr>
          <w:p w14:paraId="4AA0E23B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815" w:type="dxa"/>
          </w:tcPr>
          <w:p w14:paraId="1913DAEF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605" w:type="dxa"/>
          </w:tcPr>
          <w:p w14:paraId="29C2D313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335" w:type="dxa"/>
          </w:tcPr>
          <w:p w14:paraId="322847FC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965" w:type="dxa"/>
          </w:tcPr>
          <w:p w14:paraId="4E5E5E58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</w:tr>
      <w:tr w:rsidR="0060716E" w14:paraId="5FD5D983" w14:textId="77777777" w:rsidTr="0060716E">
        <w:tc>
          <w:tcPr>
            <w:tcW w:w="1230" w:type="dxa"/>
          </w:tcPr>
          <w:p w14:paraId="29072C42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155" w:type="dxa"/>
          </w:tcPr>
          <w:p w14:paraId="1339A25E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515" w:type="dxa"/>
          </w:tcPr>
          <w:p w14:paraId="2516A114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370" w:type="dxa"/>
          </w:tcPr>
          <w:p w14:paraId="702E4731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130" w:type="dxa"/>
          </w:tcPr>
          <w:p w14:paraId="3A6E1538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815" w:type="dxa"/>
          </w:tcPr>
          <w:p w14:paraId="2C30C6E8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605" w:type="dxa"/>
          </w:tcPr>
          <w:p w14:paraId="664B89A5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335" w:type="dxa"/>
          </w:tcPr>
          <w:p w14:paraId="7AEC7733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965" w:type="dxa"/>
          </w:tcPr>
          <w:p w14:paraId="5CA5CDD2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</w:tr>
      <w:tr w:rsidR="0060716E" w14:paraId="343EAFB4" w14:textId="77777777" w:rsidTr="0060716E">
        <w:tc>
          <w:tcPr>
            <w:tcW w:w="1230" w:type="dxa"/>
          </w:tcPr>
          <w:p w14:paraId="2A0669D5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155" w:type="dxa"/>
          </w:tcPr>
          <w:p w14:paraId="5316D1CA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515" w:type="dxa"/>
          </w:tcPr>
          <w:p w14:paraId="2D7B222D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370" w:type="dxa"/>
          </w:tcPr>
          <w:p w14:paraId="67DAF27C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2130" w:type="dxa"/>
          </w:tcPr>
          <w:p w14:paraId="55956C97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815" w:type="dxa"/>
          </w:tcPr>
          <w:p w14:paraId="6073CC1F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605" w:type="dxa"/>
          </w:tcPr>
          <w:p w14:paraId="556AB759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335" w:type="dxa"/>
          </w:tcPr>
          <w:p w14:paraId="7A08B55C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  <w:tc>
          <w:tcPr>
            <w:tcW w:w="1965" w:type="dxa"/>
          </w:tcPr>
          <w:p w14:paraId="3B227712" w14:textId="77777777" w:rsidR="0060716E" w:rsidRDefault="0060716E">
            <w:pPr>
              <w:rPr>
                <w:rFonts w:ascii="Muli" w:eastAsia="Muli" w:hAnsi="Muli" w:cs="Muli"/>
              </w:rPr>
            </w:pPr>
          </w:p>
        </w:tc>
      </w:tr>
    </w:tbl>
    <w:p w14:paraId="5AB1E506" w14:textId="0C39BA91" w:rsidR="00C34767" w:rsidRPr="003F035A" w:rsidRDefault="00C34767" w:rsidP="003F035A"/>
    <w:sectPr w:rsidR="00C34767" w:rsidRPr="003F035A" w:rsidSect="003F035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080" w:right="1440" w:bottom="1080" w:left="1440" w:header="708" w:footer="5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84DF" w14:textId="77777777" w:rsidR="00035E1C" w:rsidRDefault="00035E1C" w:rsidP="006647AA">
      <w:pPr>
        <w:spacing w:after="0"/>
      </w:pPr>
      <w:r>
        <w:separator/>
      </w:r>
    </w:p>
  </w:endnote>
  <w:endnote w:type="continuationSeparator" w:id="0">
    <w:p w14:paraId="365D1810" w14:textId="77777777" w:rsidR="00035E1C" w:rsidRDefault="00035E1C" w:rsidP="006647AA">
      <w:pPr>
        <w:spacing w:after="0"/>
      </w:pPr>
      <w:r>
        <w:continuationSeparator/>
      </w:r>
    </w:p>
  </w:endnote>
  <w:endnote w:type="continuationNotice" w:id="1">
    <w:p w14:paraId="014A7358" w14:textId="77777777" w:rsidR="00035E1C" w:rsidRDefault="00035E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1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89265" w14:textId="24F70367" w:rsidR="003F035A" w:rsidRDefault="003F0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660D1CE1" w:rsidR="006647AA" w:rsidRDefault="006647AA" w:rsidP="003F035A">
    <w:pPr>
      <w:pStyle w:val="Footer"/>
      <w:ind w:right="-31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C719" w14:textId="77777777" w:rsidR="00035E1C" w:rsidRDefault="00035E1C" w:rsidP="006647AA">
      <w:pPr>
        <w:spacing w:after="0"/>
      </w:pPr>
      <w:r>
        <w:separator/>
      </w:r>
    </w:p>
  </w:footnote>
  <w:footnote w:type="continuationSeparator" w:id="0">
    <w:p w14:paraId="31118521" w14:textId="77777777" w:rsidR="00035E1C" w:rsidRDefault="00035E1C" w:rsidP="006647AA">
      <w:pPr>
        <w:spacing w:after="0"/>
      </w:pPr>
      <w:r>
        <w:continuationSeparator/>
      </w:r>
    </w:p>
  </w:footnote>
  <w:footnote w:type="continuationNotice" w:id="1">
    <w:p w14:paraId="46391CDE" w14:textId="77777777" w:rsidR="00035E1C" w:rsidRDefault="00035E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244EB9B9" w:rsidR="006647AA" w:rsidRDefault="00035E1C">
    <w:pPr>
      <w:pStyle w:val="Header"/>
    </w:pPr>
    <w:r>
      <w:rPr>
        <w:noProof/>
      </w:rPr>
      <w:pict w14:anchorId="7B37C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937954" o:spid="_x0000_s1032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47DAE54A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9B2A57" wp14:editId="49773725">
          <wp:simplePos x="0" y="0"/>
          <wp:positionH relativeFrom="page">
            <wp:align>right</wp:align>
          </wp:positionH>
          <wp:positionV relativeFrom="paragraph">
            <wp:posOffset>-437363</wp:posOffset>
          </wp:positionV>
          <wp:extent cx="7547212" cy="10671878"/>
          <wp:effectExtent l="0" t="0" r="0" b="0"/>
          <wp:wrapNone/>
          <wp:docPr id="1" name="Picture 1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2F192A9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8944313" wp14:editId="7BCDC494">
          <wp:simplePos x="0" y="0"/>
          <wp:positionH relativeFrom="page">
            <wp:align>right</wp:align>
          </wp:positionH>
          <wp:positionV relativeFrom="paragraph">
            <wp:posOffset>-445316</wp:posOffset>
          </wp:positionV>
          <wp:extent cx="7547212" cy="10671878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797023903">
    <w:abstractNumId w:val="1"/>
  </w:num>
  <w:num w:numId="2" w16cid:durableId="863328233">
    <w:abstractNumId w:val="0"/>
  </w:num>
  <w:num w:numId="3" w16cid:durableId="488907123">
    <w:abstractNumId w:val="2"/>
  </w:num>
  <w:num w:numId="4" w16cid:durableId="185951660">
    <w:abstractNumId w:val="4"/>
  </w:num>
  <w:num w:numId="5" w16cid:durableId="37501139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330D0"/>
    <w:rsid w:val="00035E1C"/>
    <w:rsid w:val="00077CD7"/>
    <w:rsid w:val="00082C98"/>
    <w:rsid w:val="0008694E"/>
    <w:rsid w:val="000D3233"/>
    <w:rsid w:val="000E49B3"/>
    <w:rsid w:val="000F31AF"/>
    <w:rsid w:val="000F38F7"/>
    <w:rsid w:val="001139CB"/>
    <w:rsid w:val="001412E5"/>
    <w:rsid w:val="00143C73"/>
    <w:rsid w:val="0019787B"/>
    <w:rsid w:val="001B63F0"/>
    <w:rsid w:val="001E498E"/>
    <w:rsid w:val="0020464A"/>
    <w:rsid w:val="00205D7E"/>
    <w:rsid w:val="00210D43"/>
    <w:rsid w:val="002110EB"/>
    <w:rsid w:val="002238C9"/>
    <w:rsid w:val="002504AB"/>
    <w:rsid w:val="00267DDD"/>
    <w:rsid w:val="00284C21"/>
    <w:rsid w:val="002A14F2"/>
    <w:rsid w:val="002A7FC0"/>
    <w:rsid w:val="002D79D4"/>
    <w:rsid w:val="002E2076"/>
    <w:rsid w:val="002E73B6"/>
    <w:rsid w:val="003203A8"/>
    <w:rsid w:val="00394071"/>
    <w:rsid w:val="003C6984"/>
    <w:rsid w:val="003D0125"/>
    <w:rsid w:val="003D02B4"/>
    <w:rsid w:val="003E7EB6"/>
    <w:rsid w:val="003F035A"/>
    <w:rsid w:val="00405388"/>
    <w:rsid w:val="00407065"/>
    <w:rsid w:val="00464D51"/>
    <w:rsid w:val="004B6B8A"/>
    <w:rsid w:val="004E0AC0"/>
    <w:rsid w:val="005122B9"/>
    <w:rsid w:val="00523CF2"/>
    <w:rsid w:val="005322AB"/>
    <w:rsid w:val="00543953"/>
    <w:rsid w:val="00543BB6"/>
    <w:rsid w:val="0059519A"/>
    <w:rsid w:val="005B0354"/>
    <w:rsid w:val="005C3496"/>
    <w:rsid w:val="005F16BF"/>
    <w:rsid w:val="0060716E"/>
    <w:rsid w:val="006148FD"/>
    <w:rsid w:val="00634D21"/>
    <w:rsid w:val="006647AA"/>
    <w:rsid w:val="00672C8C"/>
    <w:rsid w:val="00672CC6"/>
    <w:rsid w:val="006A0A10"/>
    <w:rsid w:val="006E54DD"/>
    <w:rsid w:val="006F0CF7"/>
    <w:rsid w:val="00710762"/>
    <w:rsid w:val="00740B39"/>
    <w:rsid w:val="00776264"/>
    <w:rsid w:val="007A0E07"/>
    <w:rsid w:val="007E1388"/>
    <w:rsid w:val="007E6997"/>
    <w:rsid w:val="007E6BB9"/>
    <w:rsid w:val="0083362F"/>
    <w:rsid w:val="0084619C"/>
    <w:rsid w:val="00873EBD"/>
    <w:rsid w:val="008A1488"/>
    <w:rsid w:val="008A733F"/>
    <w:rsid w:val="008D2683"/>
    <w:rsid w:val="008E52AA"/>
    <w:rsid w:val="008E760E"/>
    <w:rsid w:val="00915972"/>
    <w:rsid w:val="00920366"/>
    <w:rsid w:val="009941AE"/>
    <w:rsid w:val="009B2E51"/>
    <w:rsid w:val="009C01A4"/>
    <w:rsid w:val="009D02AE"/>
    <w:rsid w:val="00A272EE"/>
    <w:rsid w:val="00A87D47"/>
    <w:rsid w:val="00AB0A1E"/>
    <w:rsid w:val="00AC6CBC"/>
    <w:rsid w:val="00AE0753"/>
    <w:rsid w:val="00B076CF"/>
    <w:rsid w:val="00B6795A"/>
    <w:rsid w:val="00B7640E"/>
    <w:rsid w:val="00B81C41"/>
    <w:rsid w:val="00B83D28"/>
    <w:rsid w:val="00BA27FD"/>
    <w:rsid w:val="00BC4FA6"/>
    <w:rsid w:val="00BC6089"/>
    <w:rsid w:val="00BD5E40"/>
    <w:rsid w:val="00BE0459"/>
    <w:rsid w:val="00BE5209"/>
    <w:rsid w:val="00C03598"/>
    <w:rsid w:val="00C0516E"/>
    <w:rsid w:val="00C20C85"/>
    <w:rsid w:val="00C34767"/>
    <w:rsid w:val="00C66A30"/>
    <w:rsid w:val="00C7713A"/>
    <w:rsid w:val="00C84007"/>
    <w:rsid w:val="00CB1DE4"/>
    <w:rsid w:val="00CD269C"/>
    <w:rsid w:val="00CE01E4"/>
    <w:rsid w:val="00D3333D"/>
    <w:rsid w:val="00D60D2A"/>
    <w:rsid w:val="00D73258"/>
    <w:rsid w:val="00DA35E8"/>
    <w:rsid w:val="00DA751B"/>
    <w:rsid w:val="00DC66FD"/>
    <w:rsid w:val="00E03631"/>
    <w:rsid w:val="00E11E2A"/>
    <w:rsid w:val="00E1350A"/>
    <w:rsid w:val="00E50631"/>
    <w:rsid w:val="00E5213D"/>
    <w:rsid w:val="00E71ABE"/>
    <w:rsid w:val="00E7726B"/>
    <w:rsid w:val="00E83621"/>
    <w:rsid w:val="00E930DC"/>
    <w:rsid w:val="00E964A4"/>
    <w:rsid w:val="00EA4CEC"/>
    <w:rsid w:val="00EC5597"/>
    <w:rsid w:val="00ED129E"/>
    <w:rsid w:val="00EE7FEE"/>
    <w:rsid w:val="00EF3FF3"/>
    <w:rsid w:val="00F37114"/>
    <w:rsid w:val="00F373E6"/>
    <w:rsid w:val="00FA535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5CC14880-FAEC-4E61-80D7-2821B85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14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98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A6"/>
    <w:pPr>
      <w:keepNext/>
      <w:keepLines/>
      <w:spacing w:before="240" w:after="100"/>
      <w:outlineLvl w:val="1"/>
    </w:pPr>
    <w:rPr>
      <w:rFonts w:asciiTheme="majorHAnsi" w:eastAsia="Muli" w:hAnsiTheme="majorHAnsi" w:cstheme="majorHAnsi"/>
      <w:b/>
      <w:color w:val="2A3648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98"/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C4FA6"/>
    <w:rPr>
      <w:rFonts w:asciiTheme="majorHAnsi" w:eastAsia="Muli" w:hAnsiTheme="majorHAnsi" w:cstheme="majorHAnsi"/>
      <w:b/>
      <w:color w:val="2A3648" w:themeColor="text2"/>
      <w:sz w:val="28"/>
      <w:szCs w:val="28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4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3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link w:val="NumberedListChar"/>
    <w:qFormat/>
    <w:rsid w:val="00B6795A"/>
    <w:pPr>
      <w:numPr>
        <w:numId w:val="5"/>
      </w:numPr>
    </w:pPr>
  </w:style>
  <w:style w:type="character" w:customStyle="1" w:styleId="NumberedListChar">
    <w:name w:val="Numbered List Char"/>
    <w:basedOn w:val="DefaultParagraphFont"/>
    <w:link w:val="NumberedList"/>
    <w:rsid w:val="009B2E51"/>
    <w:rPr>
      <w:rFonts w:ascii="Arial" w:eastAsia="Arial" w:hAnsi="Arial" w:cs="Arial"/>
      <w:sz w:val="20"/>
      <w:szCs w:val="20"/>
      <w:lang w:eastAsia="en-AU"/>
    </w:rPr>
  </w:style>
  <w:style w:type="table" w:styleId="TableGridLight">
    <w:name w:val="Grid Table Light"/>
    <w:basedOn w:val="TableNormal"/>
    <w:uiPriority w:val="40"/>
    <w:rsid w:val="00BC4FA6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AU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75D96-75CE-4892-9256-4A8AEBE5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E98BB-93E8-4011-88C1-8087FD37C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5B858-C981-41B3-BDD1-E02BC104F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Samuel Mortimer</cp:lastModifiedBy>
  <cp:revision>3</cp:revision>
  <dcterms:created xsi:type="dcterms:W3CDTF">2022-04-20T00:40:00Z</dcterms:created>
  <dcterms:modified xsi:type="dcterms:W3CDTF">2022-04-20T00:41:00Z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